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спытательн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 xml:space="preserve"> лаборатори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информирует о необходимости</w:t>
      </w:r>
      <w:r>
        <w:rPr>
          <w:rFonts w:ascii="Times New Roman" w:hAnsi="Times New Roman"/>
          <w:sz w:val="24"/>
        </w:rPr>
        <w:t xml:space="preserve"> провер</w:t>
      </w:r>
      <w:r>
        <w:rPr>
          <w:rFonts w:ascii="Times New Roman" w:hAnsi="Times New Roman"/>
          <w:sz w:val="24"/>
        </w:rPr>
        <w:t>ки</w:t>
      </w:r>
      <w:r>
        <w:rPr>
          <w:rFonts w:ascii="Times New Roman" w:hAnsi="Times New Roman"/>
          <w:sz w:val="24"/>
        </w:rPr>
        <w:t xml:space="preserve"> почв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сельскохозяйственных угодий</w:t>
      </w:r>
      <w:r>
        <w:rPr>
          <w:rFonts w:ascii="Times New Roman" w:hAnsi="Times New Roman"/>
          <w:sz w:val="24"/>
        </w:rPr>
        <w:t xml:space="preserve"> на показатели безопасности</w:t>
      </w:r>
      <w:bookmarkStart w:id="1" w:name="_GoBack"/>
      <w:bookmarkEnd w:id="1"/>
    </w:p>
    <w:p w14:paraId="0200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</w:p>
    <w:p w14:paraId="03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условиях современного земледелия, когда активное использование химических веществ (удобрений, пестицидов, средств агрохимзащиты) становится обычной практикой, контроль за качеством почв является необходимостью.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Проверка почвы сельскохозяйственных угодий на содержание тяжелых металлов и пестицидов необходима для обеспечения безопасности продуктов питания, защиты здоровья человека и сохранения </w:t>
      </w:r>
      <w:r>
        <w:rPr>
          <w:rFonts w:ascii="Times New Roman" w:hAnsi="Times New Roman"/>
          <w:sz w:val="24"/>
        </w:rPr>
        <w:t>агро</w:t>
      </w:r>
      <w:r>
        <w:rPr>
          <w:rFonts w:ascii="Times New Roman" w:hAnsi="Times New Roman"/>
          <w:sz w:val="24"/>
        </w:rPr>
        <w:t>экосистемы.</w:t>
      </w:r>
    </w:p>
    <w:p w14:paraId="04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требованиями земельного законодательства РФ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(Земельный кодекс РФ, Федеральным законом от 16.07.1998 № 101-ФЗ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 государственном регулировании обеспечения плодородия земель сельскохозяйственного назначения»</w:t>
      </w:r>
      <w:r>
        <w:rPr>
          <w:rFonts w:ascii="Times New Roman" w:hAnsi="Times New Roman"/>
          <w:sz w:val="24"/>
        </w:rPr>
        <w:t>, Федеральным законом от 10.01.2002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7-ФЗ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 охране окружающей среды»</w:t>
      </w:r>
      <w:r>
        <w:rPr>
          <w:rFonts w:ascii="Times New Roman" w:hAnsi="Times New Roman"/>
          <w:sz w:val="24"/>
        </w:rPr>
        <w:t xml:space="preserve">, СанПиН </w:t>
      </w:r>
      <w:r>
        <w:rPr>
          <w:rFonts w:ascii="Times New Roman" w:hAnsi="Times New Roman"/>
          <w:sz w:val="24"/>
        </w:rPr>
        <w:t>1.2.3685-21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Постановлением Правительства РФ от </w:t>
      </w:r>
      <w:r>
        <w:rPr>
          <w:rFonts w:ascii="Times New Roman" w:hAnsi="Times New Roman"/>
          <w:sz w:val="24"/>
        </w:rPr>
        <w:t>05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.202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 xml:space="preserve"> 325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утверждении Положения о формировании планов проведения почвенных, геоботанических и других обследований земель сельскохозяйственного назначения, а также о проведении таких обследований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, собственники, землепользователи, землевладельцы и арендаторы земельных участков обязаны обеспечивать охрану почв сельскохозяйственного назначения и контролировать их безопасность. Это необходимо для сохранения плодородия земель, предотвращения деградации и негативного воздействия на окружающую среду.</w:t>
      </w:r>
      <w:r>
        <w:rPr>
          <w:rFonts w:ascii="Times New Roman" w:hAnsi="Times New Roman"/>
          <w:sz w:val="24"/>
        </w:rPr>
        <w:t xml:space="preserve"> Необходимо </w:t>
      </w:r>
      <w:r>
        <w:rPr>
          <w:rFonts w:ascii="Times New Roman" w:hAnsi="Times New Roman"/>
          <w:sz w:val="24"/>
        </w:rPr>
        <w:t>проверять почву сельскохозяйственных угодий на тяжёлые металлы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(кадмий, свинец, медь, цинк, мышьяк и ртуть)</w:t>
      </w:r>
      <w:r>
        <w:rPr>
          <w:rFonts w:ascii="Times New Roman" w:hAnsi="Times New Roman"/>
          <w:sz w:val="24"/>
        </w:rPr>
        <w:t xml:space="preserve"> не менее одного раза в три года, на остаточное количество применяемых пестицидов, нитратный азот и рН ежегодно.</w:t>
      </w:r>
    </w:p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Испытательная лаборатория</w:t>
      </w:r>
      <w:r>
        <w:rPr>
          <w:rFonts w:ascii="Times New Roman" w:hAnsi="Times New Roman"/>
          <w:sz w:val="24"/>
        </w:rPr>
        <w:t xml:space="preserve"> филиала</w:t>
      </w:r>
      <w:r>
        <w:rPr>
          <w:rFonts w:ascii="Times New Roman" w:hAnsi="Times New Roman"/>
          <w:sz w:val="24"/>
        </w:rPr>
        <w:t xml:space="preserve"> ФГБУ «Россельхозцентр» по Красноярскому краю</w:t>
      </w:r>
      <w:r>
        <w:rPr>
          <w:rFonts w:ascii="Times New Roman" w:hAnsi="Times New Roman"/>
          <w:sz w:val="24"/>
        </w:rPr>
        <w:t xml:space="preserve"> проводит исследования образцов почвы на показатели безопасности</w:t>
      </w:r>
      <w:r>
        <w:rPr>
          <w:rFonts w:ascii="Times New Roman" w:hAnsi="Times New Roman"/>
          <w:sz w:val="24"/>
        </w:rPr>
        <w:t>, аккредитована на данное направление</w:t>
      </w:r>
      <w:r>
        <w:rPr>
          <w:rFonts w:ascii="Times New Roman" w:hAnsi="Times New Roman"/>
          <w:sz w:val="24"/>
        </w:rPr>
        <w:t xml:space="preserve"> и выдает протоколы, являющиеся действительными для проверяющих органов при осуществлении контрольно- надзорных мероприятий.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</w:t>
      </w:r>
      <w:r>
        <w:rPr>
          <w:rFonts w:ascii="Times New Roman" w:hAnsi="Times New Roman"/>
          <w:sz w:val="24"/>
        </w:rPr>
        <w:t xml:space="preserve"> 2026</w:t>
      </w:r>
      <w:r>
        <w:rPr>
          <w:rFonts w:ascii="Times New Roman" w:hAnsi="Times New Roman"/>
          <w:sz w:val="24"/>
        </w:rPr>
        <w:t xml:space="preserve"> год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испытательную лабораторию</w:t>
      </w:r>
      <w:r>
        <w:rPr>
          <w:rFonts w:ascii="Times New Roman" w:hAnsi="Times New Roman"/>
          <w:sz w:val="24"/>
        </w:rPr>
        <w:t xml:space="preserve"> филиала</w:t>
      </w:r>
      <w:r>
        <w:rPr>
          <w:rFonts w:ascii="Times New Roman" w:hAnsi="Times New Roman"/>
          <w:sz w:val="24"/>
        </w:rPr>
        <w:t xml:space="preserve"> поступило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5 образцов почв</w:t>
      </w:r>
      <w:r>
        <w:rPr>
          <w:rFonts w:ascii="Times New Roman" w:hAnsi="Times New Roman"/>
          <w:sz w:val="24"/>
        </w:rPr>
        <w:t xml:space="preserve"> с</w:t>
      </w:r>
      <w:r>
        <w:rPr>
          <w:rFonts w:ascii="Times New Roman" w:hAnsi="Times New Roman"/>
          <w:sz w:val="24"/>
        </w:rPr>
        <w:t xml:space="preserve"> сельскохозяйственных угодий </w:t>
      </w:r>
      <w:r>
        <w:rPr>
          <w:rFonts w:ascii="Times New Roman" w:hAnsi="Times New Roman"/>
          <w:sz w:val="24"/>
        </w:rPr>
        <w:t>Идринско-</w:t>
      </w:r>
      <w:r>
        <w:rPr>
          <w:rFonts w:ascii="Times New Roman" w:hAnsi="Times New Roman"/>
          <w:sz w:val="24"/>
        </w:rPr>
        <w:t>Краснотуранского,</w:t>
      </w:r>
      <w:r>
        <w:rPr>
          <w:rFonts w:ascii="Times New Roman" w:hAnsi="Times New Roman"/>
          <w:sz w:val="24"/>
        </w:rPr>
        <w:t xml:space="preserve"> Канского, Назаровского и Емельяновского муниципальных округов</w:t>
      </w:r>
      <w:r>
        <w:rPr>
          <w:rFonts w:ascii="Times New Roman" w:hAnsi="Times New Roman"/>
          <w:sz w:val="24"/>
        </w:rPr>
        <w:t xml:space="preserve"> края.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езультаты</w:t>
      </w:r>
      <w:r>
        <w:rPr>
          <w:rFonts w:ascii="Times New Roman" w:hAnsi="Times New Roman"/>
          <w:sz w:val="24"/>
        </w:rPr>
        <w:t xml:space="preserve"> исследований </w:t>
      </w:r>
      <w:r>
        <w:rPr>
          <w:rFonts w:ascii="Times New Roman" w:hAnsi="Times New Roman"/>
          <w:sz w:val="24"/>
        </w:rPr>
        <w:t>показали</w:t>
      </w:r>
      <w:r>
        <w:rPr>
          <w:rFonts w:ascii="Times New Roman" w:hAnsi="Times New Roman"/>
          <w:sz w:val="24"/>
        </w:rPr>
        <w:t>, что проверяемые показатели</w:t>
      </w:r>
      <w:r>
        <w:rPr>
          <w:rFonts w:ascii="Times New Roman" w:hAnsi="Times New Roman"/>
          <w:sz w:val="24"/>
        </w:rPr>
        <w:t xml:space="preserve"> безопасности</w:t>
      </w:r>
      <w:r>
        <w:rPr>
          <w:rFonts w:ascii="Times New Roman" w:hAnsi="Times New Roman"/>
          <w:sz w:val="24"/>
        </w:rPr>
        <w:t xml:space="preserve"> (тяжёлые металлы, </w:t>
      </w:r>
      <w:r>
        <w:rPr>
          <w:rFonts w:ascii="Times New Roman" w:hAnsi="Times New Roman"/>
          <w:sz w:val="24"/>
        </w:rPr>
        <w:t>бенз(а)пирен, рН (солевой вытяжки),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остаточное количество пестицидов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в данных образцах в норме, кроме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содержани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нитратного азота (нитраты)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двух</w:t>
      </w:r>
      <w:r>
        <w:rPr>
          <w:rFonts w:ascii="Times New Roman" w:hAnsi="Times New Roman"/>
          <w:sz w:val="24"/>
        </w:rPr>
        <w:t xml:space="preserve"> образц</w:t>
      </w:r>
      <w:r>
        <w:rPr>
          <w:rFonts w:ascii="Times New Roman" w:hAnsi="Times New Roman"/>
          <w:sz w:val="24"/>
        </w:rPr>
        <w:t>ах</w:t>
      </w:r>
      <w:r>
        <w:rPr>
          <w:rFonts w:ascii="Times New Roman" w:hAnsi="Times New Roman"/>
          <w:sz w:val="24"/>
        </w:rPr>
        <w:t xml:space="preserve"> почвы было выявлено превышение нитратов.</w:t>
      </w:r>
      <w:r>
        <w:rPr>
          <w:rFonts w:ascii="Times New Roman" w:hAnsi="Times New Roman"/>
          <w:sz w:val="24"/>
        </w:rPr>
        <w:t xml:space="preserve"> Хозяйствам</w:t>
      </w:r>
      <w:r>
        <w:rPr>
          <w:rFonts w:ascii="Times New Roman" w:hAnsi="Times New Roman"/>
          <w:sz w:val="24"/>
        </w:rPr>
        <w:t xml:space="preserve"> была дана рекомендация повторной проверки почвы на данных полях, так как высокое значение количества нитратов могло быть связано с</w:t>
      </w:r>
      <w:r>
        <w:rPr>
          <w:rFonts w:ascii="Times New Roman" w:hAnsi="Times New Roman"/>
          <w:sz w:val="24"/>
        </w:rPr>
        <w:t xml:space="preserve"> присутствием</w:t>
      </w:r>
      <w:r>
        <w:rPr>
          <w:rFonts w:ascii="Times New Roman" w:hAnsi="Times New Roman"/>
          <w:sz w:val="24"/>
        </w:rPr>
        <w:t xml:space="preserve"> в почве внесённых удобрений.</w:t>
      </w:r>
    </w:p>
    <w:p w14:paraId="07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осенний период в испытательную лабораторию филиала ФГБУ «Россельхозцентр» по Красноярскому краю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ожидается поступлени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новых образцов почвы</w:t>
      </w:r>
      <w:r>
        <w:rPr>
          <w:rFonts w:ascii="Times New Roman" w:hAnsi="Times New Roman"/>
          <w:sz w:val="24"/>
        </w:rPr>
        <w:t>, так как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период после уборки урожая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оптимальный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z w:val="24"/>
        </w:rPr>
        <w:t xml:space="preserve"> отбора образцов с целью</w:t>
      </w:r>
      <w:r>
        <w:rPr>
          <w:rFonts w:ascii="Times New Roman" w:hAnsi="Times New Roman"/>
          <w:sz w:val="24"/>
        </w:rPr>
        <w:t xml:space="preserve"> проверки на показатели безопасности. </w:t>
      </w:r>
      <w:r>
        <w:rPr>
          <w:rFonts w:ascii="Times New Roman" w:hAnsi="Times New Roman"/>
          <w:sz w:val="24"/>
        </w:rPr>
        <w:t>По результатам лабораторных исследований в</w:t>
      </w:r>
      <w:r>
        <w:rPr>
          <w:rFonts w:ascii="Times New Roman" w:hAnsi="Times New Roman"/>
          <w:sz w:val="24"/>
        </w:rPr>
        <w:t xml:space="preserve"> случае выявления негативных изменений происходящих в почвенном покрове земель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хозяйства края</w:t>
      </w:r>
      <w:r>
        <w:rPr>
          <w:rFonts w:ascii="Times New Roman" w:hAnsi="Times New Roman"/>
          <w:sz w:val="24"/>
        </w:rPr>
        <w:t xml:space="preserve"> смогут вовремя принять комплекс необходимых мер для защиты плодородного слоя своих угодий и гарантировать получени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в дальнейшем качественного и безопасного урожая.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Для предотвращения накопления в почве остаточного количества пестицидов сельхозтоваропроизводителям рекомендуется применять </w:t>
      </w:r>
      <w:r>
        <w:rPr>
          <w:rFonts w:ascii="Times New Roman" w:hAnsi="Times New Roman"/>
          <w:sz w:val="24"/>
        </w:rPr>
        <w:t>средства защиты растений</w:t>
      </w:r>
      <w:r>
        <w:rPr>
          <w:rFonts w:ascii="Times New Roman" w:hAnsi="Times New Roman"/>
          <w:sz w:val="24"/>
        </w:rPr>
        <w:t xml:space="preserve"> с разными действующими веществами</w:t>
      </w:r>
      <w:r>
        <w:rPr>
          <w:rFonts w:ascii="Times New Roman" w:hAnsi="Times New Roman"/>
          <w:sz w:val="24"/>
        </w:rPr>
        <w:t>, не допуская использования одних и тех же препаратов ежегодно.</w:t>
      </w:r>
    </w:p>
    <w:sectPr>
      <w:pgSz w:h="16838" w:orient="portrait" w:w="11906"/>
      <w:pgMar w:bottom="426" w:footer="708" w:gutter="0" w:header="708" w:left="1560" w:right="70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2026-09-03T06:18:00Z</dcterms:created>
  <dcterms:modified xsi:type="dcterms:W3CDTF">2026-09-04T06:33:00Z</dcterms:modified>
</cp:coreProperties>
</file>