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95A97" w14:textId="6C9C3250" w:rsidR="00EC6DED" w:rsidRPr="00B220D5" w:rsidRDefault="00EC6DED" w:rsidP="0039033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Функциональная экспресс-диагностика с «</w:t>
      </w:r>
      <w:proofErr w:type="spellStart"/>
      <w:r w:rsidRPr="00B220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Аквадонис</w:t>
      </w:r>
      <w:proofErr w:type="spellEnd"/>
      <w:r w:rsidRPr="00B220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14:paraId="439E124F" w14:textId="32CA3F14" w:rsidR="00EC6DED" w:rsidRPr="00B220D5" w:rsidRDefault="00EC6DED" w:rsidP="00B220D5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Специалисты филиала завершили проведение функциональной экспресс-диагностики с использованием портативной лаборатории «</w:t>
      </w:r>
      <w:proofErr w:type="spellStart"/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Аквадонис</w:t>
      </w:r>
      <w:proofErr w:type="spellEnd"/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на п</w:t>
      </w:r>
      <w:r w:rsidR="00182CF4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осевах</w:t>
      </w: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южной группы районов Красноярского края. В настоящее время работа продолжается на западе региона.</w:t>
      </w:r>
    </w:p>
    <w:p w14:paraId="3A573DFC" w14:textId="2C98FD3A" w:rsidR="00EC6DED" w:rsidRPr="00B220D5" w:rsidRDefault="00001645" w:rsidP="00B220D5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Мобильная л</w:t>
      </w:r>
      <w:r w:rsidR="00EC6DED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аборатория</w:t>
      </w: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</w:t>
      </w:r>
      <w:proofErr w:type="spellStart"/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Аквадонис</w:t>
      </w:r>
      <w:proofErr w:type="spellEnd"/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позволяет</w:t>
      </w:r>
      <w:r w:rsidR="00EC6DED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течение одного часа в полевых условиях определить потребность растений в 14 макро- и микроэлементах (азот, фосфор, калий, кальций, магний, бор, медь, цинк, железо, марганец,</w:t>
      </w:r>
      <w:r w:rsidR="00182CF4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сера,</w:t>
      </w:r>
      <w:r w:rsidR="00EC6DED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молибден, кобальт, йод). По результатам диагностики заказчику выдаётся акт с рекомендациями по проведению некорневых подкормок на проанализированном поле. Лаборатория «</w:t>
      </w:r>
      <w:proofErr w:type="spellStart"/>
      <w:r w:rsidR="00EC6DED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Аквадонис</w:t>
      </w:r>
      <w:proofErr w:type="spellEnd"/>
      <w:r w:rsidR="00EC6DED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наглядно показывает оптимум, недостаток или избыток по каждому из определяемых элементов питания.</w:t>
      </w:r>
    </w:p>
    <w:p w14:paraId="3FF1C02B" w14:textId="2B666C50" w:rsidR="00EC6DED" w:rsidRPr="00B220D5" w:rsidRDefault="00EC6DED" w:rsidP="00B220D5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Специалистами филиала в период с 17 по 18 июня 2026 года проведено обследование 30 полей в хозяйствах Минусинского, </w:t>
      </w:r>
      <w:proofErr w:type="spellStart"/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Идринско-Краснотуранского</w:t>
      </w:r>
      <w:proofErr w:type="spellEnd"/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Курагинского</w:t>
      </w:r>
      <w:proofErr w:type="spellEnd"/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Шушенского муниципальных округов. Диагностика охватила основные сельскохозяйственные культуры, возделываемые в крае: пшеницу яровую, ячмень, овёс, кукурузу, сою, рапс, горох,</w:t>
      </w:r>
      <w:r w:rsidR="00A0168A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подсолнечник,</w:t>
      </w: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 также овощные культуры (лук, морковь).</w:t>
      </w:r>
    </w:p>
    <w:p w14:paraId="3866005F" w14:textId="77777777" w:rsidR="00EC6DED" w:rsidRPr="00B220D5" w:rsidRDefault="00EC6DED" w:rsidP="00B220D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Результаты обследования показали, что наиболее остро растения на полях южной группы районов испытывают недостаток следующих элементов питания:</w:t>
      </w:r>
    </w:p>
    <w:tbl>
      <w:tblPr>
        <w:tblW w:w="43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3294"/>
        <w:gridCol w:w="3963"/>
      </w:tblGrid>
      <w:tr w:rsidR="00EC6DED" w:rsidRPr="00EC6DED" w14:paraId="1F03A16D" w14:textId="77777777" w:rsidTr="00674BF5">
        <w:trPr>
          <w:tblHeader/>
        </w:trPr>
        <w:tc>
          <w:tcPr>
            <w:tcW w:w="50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2912AE" w14:textId="77777777" w:rsidR="00EC6DED" w:rsidRPr="00EC6DED" w:rsidRDefault="00EC6DED" w:rsidP="00B220D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04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BE72B5" w14:textId="77777777" w:rsidR="00EC6DED" w:rsidRPr="00EC6DED" w:rsidRDefault="00EC6DED" w:rsidP="00B220D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Элемент</w:t>
            </w:r>
          </w:p>
        </w:tc>
        <w:tc>
          <w:tcPr>
            <w:tcW w:w="245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4346E5" w14:textId="77777777" w:rsidR="00EC6DED" w:rsidRPr="00EC6DED" w:rsidRDefault="00EC6DED" w:rsidP="00B220D5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проб с недостатком</w:t>
            </w:r>
          </w:p>
        </w:tc>
      </w:tr>
      <w:tr w:rsidR="00EC6DED" w:rsidRPr="00EC6DED" w14:paraId="3034AF8F" w14:textId="77777777" w:rsidTr="00674BF5">
        <w:tc>
          <w:tcPr>
            <w:tcW w:w="50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548B17" w14:textId="77777777" w:rsidR="00EC6DED" w:rsidRPr="00EC6DED" w:rsidRDefault="00EC6DED" w:rsidP="00B220D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4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8EFE8" w14:textId="77777777" w:rsidR="00EC6DED" w:rsidRPr="00EC6DED" w:rsidRDefault="00EC6DED" w:rsidP="00B220D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Магний (</w:t>
            </w:r>
            <w:proofErr w:type="spellStart"/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Mg</w:t>
            </w:r>
            <w:proofErr w:type="spellEnd"/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45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C88F78" w14:textId="77777777" w:rsidR="00EC6DED" w:rsidRPr="00EC6DED" w:rsidRDefault="00EC6DED" w:rsidP="00B220D5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53 %</w:t>
            </w:r>
          </w:p>
        </w:tc>
      </w:tr>
      <w:tr w:rsidR="00EC6DED" w:rsidRPr="00EC6DED" w14:paraId="4CDC2BAF" w14:textId="77777777" w:rsidTr="00674BF5">
        <w:tc>
          <w:tcPr>
            <w:tcW w:w="50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3FC6EE" w14:textId="77777777" w:rsidR="00EC6DED" w:rsidRPr="00EC6DED" w:rsidRDefault="00EC6DED" w:rsidP="00B220D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4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BF8B53" w14:textId="77777777" w:rsidR="00EC6DED" w:rsidRPr="00EC6DED" w:rsidRDefault="00EC6DED" w:rsidP="00B220D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Бор (B)</w:t>
            </w:r>
          </w:p>
        </w:tc>
        <w:tc>
          <w:tcPr>
            <w:tcW w:w="245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50DA87" w14:textId="77777777" w:rsidR="00EC6DED" w:rsidRPr="00EC6DED" w:rsidRDefault="00EC6DED" w:rsidP="00B220D5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50 %</w:t>
            </w:r>
          </w:p>
        </w:tc>
      </w:tr>
      <w:tr w:rsidR="00EC6DED" w:rsidRPr="00EC6DED" w14:paraId="17DDB843" w14:textId="77777777" w:rsidTr="00674BF5">
        <w:tc>
          <w:tcPr>
            <w:tcW w:w="50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84ACB8" w14:textId="77777777" w:rsidR="00EC6DED" w:rsidRPr="00EC6DED" w:rsidRDefault="00EC6DED" w:rsidP="00B220D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04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2E802" w14:textId="77777777" w:rsidR="00EC6DED" w:rsidRPr="00EC6DED" w:rsidRDefault="00EC6DED" w:rsidP="00B220D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Кобальт (</w:t>
            </w:r>
            <w:proofErr w:type="spellStart"/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Co</w:t>
            </w:r>
            <w:proofErr w:type="spellEnd"/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45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EB7469" w14:textId="77777777" w:rsidR="00EC6DED" w:rsidRPr="00EC6DED" w:rsidRDefault="00EC6DED" w:rsidP="00B220D5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C6D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43 %</w:t>
            </w:r>
          </w:p>
        </w:tc>
      </w:tr>
    </w:tbl>
    <w:p w14:paraId="2FF2AD32" w14:textId="77777777" w:rsidR="00EC6DED" w:rsidRPr="00B220D5" w:rsidRDefault="00EC6DED" w:rsidP="00B220D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Также в значительной части проб отмечен недостаток калия (40 %), йода (37 %) и молибдена (30 %).</w:t>
      </w:r>
    </w:p>
    <w:p w14:paraId="0BEB1C40" w14:textId="77777777" w:rsidR="00EC6DED" w:rsidRPr="00B220D5" w:rsidRDefault="00EC6DED" w:rsidP="00B220D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разрезе культур картина выглядит следующим образом:</w:t>
      </w:r>
    </w:p>
    <w:p w14:paraId="55A788DB" w14:textId="77777777" w:rsidR="00EC6DED" w:rsidRPr="00674BF5" w:rsidRDefault="00EC6DED" w:rsidP="00674B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74BF5">
        <w:rPr>
          <w:rFonts w:ascii="Times New Roman" w:eastAsia="Times New Roman" w:hAnsi="Times New Roman" w:cs="Times New Roman"/>
          <w:b/>
          <w:bCs/>
          <w:sz w:val="28"/>
          <w:szCs w:val="28"/>
        </w:rPr>
        <w:t>Пшеница яровая</w:t>
      </w:r>
      <w:r w:rsidRPr="00674BF5">
        <w:rPr>
          <w:rFonts w:ascii="Times New Roman" w:eastAsia="Times New Roman" w:hAnsi="Times New Roman" w:cs="Times New Roman"/>
          <w:sz w:val="28"/>
          <w:szCs w:val="28"/>
        </w:rPr>
        <w:t> (12 проб) — чаще всего растениям не хватает магния, бора, кобальта и калия.</w:t>
      </w:r>
    </w:p>
    <w:p w14:paraId="173A2FF3" w14:textId="77777777" w:rsidR="00EC6DED" w:rsidRPr="00674BF5" w:rsidRDefault="00EC6DED" w:rsidP="00674B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74BF5">
        <w:rPr>
          <w:rFonts w:ascii="Times New Roman" w:eastAsia="Times New Roman" w:hAnsi="Times New Roman" w:cs="Times New Roman"/>
          <w:b/>
          <w:bCs/>
          <w:sz w:val="28"/>
          <w:szCs w:val="28"/>
        </w:rPr>
        <w:t>Кукуруза</w:t>
      </w:r>
      <w:r w:rsidRPr="00674BF5">
        <w:rPr>
          <w:rFonts w:ascii="Times New Roman" w:eastAsia="Times New Roman" w:hAnsi="Times New Roman" w:cs="Times New Roman"/>
          <w:sz w:val="28"/>
          <w:szCs w:val="28"/>
        </w:rPr>
        <w:t> (6 проб) — основной дефицит приходится на бор, кобальт, цинк и молибден.</w:t>
      </w:r>
    </w:p>
    <w:p w14:paraId="2E4E3074" w14:textId="77777777" w:rsidR="00EC6DED" w:rsidRPr="00674BF5" w:rsidRDefault="00EC6DED" w:rsidP="00674B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74BF5">
        <w:rPr>
          <w:rFonts w:ascii="Times New Roman" w:eastAsia="Times New Roman" w:hAnsi="Times New Roman" w:cs="Times New Roman"/>
          <w:b/>
          <w:bCs/>
          <w:sz w:val="28"/>
          <w:szCs w:val="28"/>
        </w:rPr>
        <w:t>Соя</w:t>
      </w:r>
      <w:r w:rsidRPr="00674BF5">
        <w:rPr>
          <w:rFonts w:ascii="Times New Roman" w:eastAsia="Times New Roman" w:hAnsi="Times New Roman" w:cs="Times New Roman"/>
          <w:sz w:val="28"/>
          <w:szCs w:val="28"/>
        </w:rPr>
        <w:t> (2 пробы) — отмечен недостаток цинка, молибдена, кобальта и йода.</w:t>
      </w:r>
    </w:p>
    <w:p w14:paraId="08A5AE4E" w14:textId="77777777" w:rsidR="00EC6DED" w:rsidRPr="00674BF5" w:rsidRDefault="00EC6DED" w:rsidP="00674B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74BF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Ячмень</w:t>
      </w:r>
      <w:r w:rsidRPr="00674BF5">
        <w:rPr>
          <w:rFonts w:ascii="Times New Roman" w:eastAsia="Times New Roman" w:hAnsi="Times New Roman" w:cs="Times New Roman"/>
          <w:sz w:val="28"/>
          <w:szCs w:val="28"/>
        </w:rPr>
        <w:t> (2 пробы) — в дефиците кобальт, бор, магний и йод.</w:t>
      </w:r>
    </w:p>
    <w:p w14:paraId="571CA9D8" w14:textId="77777777" w:rsidR="00EC6DED" w:rsidRPr="00674BF5" w:rsidRDefault="00EC6DED" w:rsidP="00674B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74BF5">
        <w:rPr>
          <w:rFonts w:ascii="Times New Roman" w:eastAsia="Times New Roman" w:hAnsi="Times New Roman" w:cs="Times New Roman"/>
          <w:b/>
          <w:bCs/>
          <w:sz w:val="28"/>
          <w:szCs w:val="28"/>
        </w:rPr>
        <w:t>Овёс</w:t>
      </w:r>
      <w:r w:rsidRPr="00674BF5">
        <w:rPr>
          <w:rFonts w:ascii="Times New Roman" w:eastAsia="Times New Roman" w:hAnsi="Times New Roman" w:cs="Times New Roman"/>
          <w:sz w:val="28"/>
          <w:szCs w:val="28"/>
        </w:rPr>
        <w:t> (2 пробы) — не хватает бора, калия, фосфора и кальция.</w:t>
      </w:r>
    </w:p>
    <w:p w14:paraId="01ACB690" w14:textId="77777777" w:rsidR="00EC6DED" w:rsidRPr="00674BF5" w:rsidRDefault="00EC6DED" w:rsidP="00674B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74BF5">
        <w:rPr>
          <w:rFonts w:ascii="Times New Roman" w:eastAsia="Times New Roman" w:hAnsi="Times New Roman" w:cs="Times New Roman"/>
          <w:b/>
          <w:bCs/>
          <w:sz w:val="28"/>
          <w:szCs w:val="28"/>
        </w:rPr>
        <w:t>Подсолнечник</w:t>
      </w:r>
      <w:r w:rsidRPr="00674BF5">
        <w:rPr>
          <w:rFonts w:ascii="Times New Roman" w:eastAsia="Times New Roman" w:hAnsi="Times New Roman" w:cs="Times New Roman"/>
          <w:sz w:val="28"/>
          <w:szCs w:val="28"/>
        </w:rPr>
        <w:t> (2 пробы) — недостаток магния, бора, кобальта и калия.</w:t>
      </w:r>
    </w:p>
    <w:bookmarkEnd w:id="0"/>
    <w:p w14:paraId="59E465C9" w14:textId="77777777" w:rsidR="00EC6DED" w:rsidRPr="00B220D5" w:rsidRDefault="00EC6DED" w:rsidP="00B220D5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Полученные данные позволяют своевременно скорректировать схемы листовых подкормок, сбалансировать питание растений и избежать перерасхода удобрений. Практика показывает, что такой подход помогает снизить затраты на минеральные удобрения до 20–30 % и повысить урожайность на 10–15 % за счёт точного подбора элементов питания.</w:t>
      </w:r>
    </w:p>
    <w:p w14:paraId="2A21C80F" w14:textId="77777777" w:rsidR="00EC6DED" w:rsidRPr="00B220D5" w:rsidRDefault="00EC6DED" w:rsidP="00B2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диагностики каждому хозяйству выданы акты с индивидуальными рекомендациями по проведению некорневых подкормок с учётом выявленных дефицитов и фазы развития культур.</w:t>
      </w:r>
    </w:p>
    <w:p w14:paraId="0A0A59B2" w14:textId="5BC1AB3D" w:rsidR="00EC6DED" w:rsidRPr="00B220D5" w:rsidRDefault="00EC6DED" w:rsidP="00B2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Специалисты</w:t>
      </w:r>
      <w:r w:rsidR="00221E6A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DA38E7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Красноярского филиала</w:t>
      </w:r>
      <w:r w:rsidR="00221E6A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DA38E7" w:rsidRPr="00B220D5">
        <w:rPr>
          <w:rFonts w:ascii="Times New Roman" w:hAnsi="Times New Roman" w:cs="Times New Roman"/>
          <w:bCs/>
          <w:sz w:val="28"/>
          <w:szCs w:val="28"/>
        </w:rPr>
        <w:t xml:space="preserve">ФГБУ </w:t>
      </w:r>
      <w:r w:rsidR="00B36D9A" w:rsidRPr="00B220D5">
        <w:rPr>
          <w:rFonts w:ascii="Times New Roman" w:hAnsi="Times New Roman" w:cs="Times New Roman"/>
          <w:bCs/>
          <w:sz w:val="28"/>
          <w:szCs w:val="28"/>
        </w:rPr>
        <w:t xml:space="preserve">«Россельхозцентр» </w:t>
      </w: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ежегодно проводят обследования </w:t>
      </w:r>
      <w:r w:rsidR="00B220D5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посевов</w:t>
      </w: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сельскохозяйственных культур, возделываемых в Красноярском крае</w:t>
      </w:r>
      <w:r w:rsidR="00DA38E7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="00F50C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помощью экспресс диагностики</w:t>
      </w:r>
      <w:r w:rsidR="00DA38E7"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заявкам сельхозтоваропроизводителей.</w:t>
      </w:r>
      <w:r w:rsidRPr="00B220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14:paraId="4A1FA794" w14:textId="77777777" w:rsidR="00EC6DED" w:rsidRPr="00B220D5" w:rsidRDefault="00EC6DED" w:rsidP="00B220D5">
      <w:pPr>
        <w:pStyle w:val="a4"/>
        <w:ind w:firstLine="85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220D5">
        <w:rPr>
          <w:rFonts w:ascii="Times New Roman" w:hAnsi="Times New Roman"/>
          <w:b/>
          <w:bCs/>
          <w:i/>
          <w:iCs/>
          <w:sz w:val="28"/>
          <w:szCs w:val="28"/>
        </w:rPr>
        <w:t>По всем интересующим вопросам и для подачи заявок на получение услуги проведения листовой диагностики обращаться в районные и межрайонные отделы филиала ФГБУ «Россельхозцентр» по Красноярскому краю.</w:t>
      </w:r>
    </w:p>
    <w:p w14:paraId="771A15D7" w14:textId="77777777" w:rsidR="006635C2" w:rsidRPr="00B220D5" w:rsidRDefault="006635C2" w:rsidP="00B220D5">
      <w:pPr>
        <w:spacing w:after="0" w:line="240" w:lineRule="auto"/>
        <w:rPr>
          <w:sz w:val="28"/>
          <w:szCs w:val="28"/>
        </w:rPr>
      </w:pPr>
    </w:p>
    <w:sectPr w:rsidR="006635C2" w:rsidRPr="00B2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0071B8"/>
    <w:multiLevelType w:val="multilevel"/>
    <w:tmpl w:val="D2C6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1B"/>
    <w:rsid w:val="00001645"/>
    <w:rsid w:val="00182CF4"/>
    <w:rsid w:val="001A1E50"/>
    <w:rsid w:val="00221E6A"/>
    <w:rsid w:val="00390330"/>
    <w:rsid w:val="00456517"/>
    <w:rsid w:val="005C630F"/>
    <w:rsid w:val="006635C2"/>
    <w:rsid w:val="00674BF5"/>
    <w:rsid w:val="008F4EFE"/>
    <w:rsid w:val="00A0168A"/>
    <w:rsid w:val="00B220D5"/>
    <w:rsid w:val="00B36D9A"/>
    <w:rsid w:val="00C4211B"/>
    <w:rsid w:val="00DA38E7"/>
    <w:rsid w:val="00EC6DED"/>
    <w:rsid w:val="00F5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1CC7"/>
  <w15:chartTrackingRefBased/>
  <w15:docId w15:val="{3C4D018F-B13B-40B6-9AE7-B00B11B4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C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6DED"/>
    <w:rPr>
      <w:b/>
      <w:bCs/>
    </w:rPr>
  </w:style>
  <w:style w:type="paragraph" w:styleId="a4">
    <w:name w:val="No Spacing"/>
    <w:link w:val="a5"/>
    <w:uiPriority w:val="1"/>
    <w:qFormat/>
    <w:rsid w:val="00EC6DE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EC6DE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Трухачев Илья Александрович</dc:creator>
  <cp:keywords/>
  <dc:description/>
  <cp:lastModifiedBy>Писарев Артём Валериевич</cp:lastModifiedBy>
  <cp:revision>16</cp:revision>
  <cp:lastPrinted>2026-06-25T06:20:00Z</cp:lastPrinted>
  <dcterms:created xsi:type="dcterms:W3CDTF">2026-06-25T03:07:00Z</dcterms:created>
  <dcterms:modified xsi:type="dcterms:W3CDTF">2026-06-25T09:14:00Z</dcterms:modified>
</cp:coreProperties>
</file>