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Специалисты Северного районного отдела проводят проверку рапса на сортовые и посевные качества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Большемуртинско</w:t>
      </w:r>
      <w:r>
        <w:rPr>
          <w:rFonts w:ascii="Times New Roman" w:hAnsi="Times New Roman"/>
          <w:sz w:val="24"/>
        </w:rPr>
        <w:t>-Сухобузимск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муниципальн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округ</w:t>
      </w:r>
      <w:r>
        <w:rPr>
          <w:rFonts w:ascii="Times New Roman" w:hAnsi="Times New Roman"/>
          <w:sz w:val="24"/>
        </w:rPr>
        <w:t>е</w:t>
      </w:r>
    </w:p>
    <w:p w14:paraId="02000000">
      <w:pPr>
        <w:widowControl w:val="1"/>
        <w:ind w:firstLine="709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Рапс является важной сельскохозяйственной культурой.</w:t>
      </w:r>
      <w:r>
        <w:rPr>
          <w:rFonts w:ascii="Times New Roman" w:hAnsi="Times New Roman"/>
          <w:color w:themeColor="text1" w:val="000000"/>
          <w:sz w:val="24"/>
        </w:rPr>
        <w:t xml:space="preserve"> Его</w:t>
      </w:r>
      <w:r>
        <w:rPr>
          <w:rFonts w:ascii="Times New Roman" w:hAnsi="Times New Roman"/>
          <w:color w:themeColor="text1" w:val="000000"/>
          <w:sz w:val="24"/>
        </w:rPr>
        <w:t xml:space="preserve"> выращивают преимущественно для получения рапсового масла, которое используется в пищевой промышленности, кулинарии, а также как сырье для производства биодизеля. Побочным продуктом при производстве масла явля</w:t>
      </w:r>
      <w:r>
        <w:rPr>
          <w:rFonts w:ascii="Times New Roman" w:hAnsi="Times New Roman"/>
          <w:color w:themeColor="text1" w:val="000000"/>
          <w:sz w:val="24"/>
        </w:rPr>
        <w:t>ю</w:t>
      </w:r>
      <w:r>
        <w:rPr>
          <w:rFonts w:ascii="Times New Roman" w:hAnsi="Times New Roman"/>
          <w:color w:themeColor="text1" w:val="000000"/>
          <w:sz w:val="24"/>
        </w:rPr>
        <w:t>тся жмых и шрот</w:t>
      </w:r>
      <w:r>
        <w:rPr>
          <w:rFonts w:ascii="Times New Roman" w:hAnsi="Times New Roman"/>
          <w:color w:themeColor="text1" w:val="000000"/>
          <w:sz w:val="24"/>
        </w:rPr>
        <w:t>,</w:t>
      </w:r>
      <w:r>
        <w:rPr>
          <w:rFonts w:ascii="Times New Roman" w:hAnsi="Times New Roman"/>
          <w:color w:themeColor="text1" w:val="000000"/>
          <w:sz w:val="24"/>
        </w:rPr>
        <w:t xml:space="preserve"> которые используются как высокобелковый корм для скота. Рапс относится к растениям-медоносам. Также рапс используется в качестве </w:t>
      </w:r>
      <w:r>
        <w:rPr>
          <w:rFonts w:ascii="Times New Roman" w:hAnsi="Times New Roman"/>
          <w:color w:themeColor="text1" w:val="000000"/>
          <w:sz w:val="24"/>
        </w:rPr>
        <w:t>сидера</w:t>
      </w:r>
      <w:r>
        <w:rPr>
          <w:rFonts w:ascii="Times New Roman" w:hAnsi="Times New Roman"/>
          <w:color w:themeColor="text1" w:val="000000"/>
          <w:sz w:val="24"/>
        </w:rPr>
        <w:t>льн</w:t>
      </w:r>
      <w:r>
        <w:rPr>
          <w:rFonts w:ascii="Times New Roman" w:hAnsi="Times New Roman"/>
          <w:color w:themeColor="text1" w:val="000000"/>
          <w:sz w:val="24"/>
        </w:rPr>
        <w:t>ого</w:t>
      </w:r>
      <w:r>
        <w:rPr>
          <w:rFonts w:ascii="Times New Roman" w:hAnsi="Times New Roman"/>
          <w:color w:themeColor="text1" w:val="000000"/>
          <w:sz w:val="24"/>
        </w:rPr>
        <w:t xml:space="preserve"> удобрения для улучшения плодородия почвы.</w:t>
      </w:r>
    </w:p>
    <w:p w14:paraId="03000000">
      <w:pPr>
        <w:widowControl w:val="1"/>
        <w:ind w:firstLine="709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Посевы рапса в </w:t>
      </w:r>
      <w:r>
        <w:rPr>
          <w:rFonts w:ascii="Times New Roman" w:hAnsi="Times New Roman"/>
          <w:color w:themeColor="text1" w:val="000000"/>
          <w:sz w:val="24"/>
        </w:rPr>
        <w:t>Большемуртинско</w:t>
      </w:r>
      <w:r>
        <w:rPr>
          <w:rFonts w:ascii="Times New Roman" w:hAnsi="Times New Roman"/>
          <w:color w:themeColor="text1" w:val="000000"/>
          <w:sz w:val="24"/>
        </w:rPr>
        <w:t xml:space="preserve">-Сухобузимском муниципальном округе </w:t>
      </w:r>
      <w:r>
        <w:rPr>
          <w:rFonts w:ascii="Times New Roman" w:hAnsi="Times New Roman"/>
          <w:color w:themeColor="text1" w:val="000000"/>
          <w:sz w:val="24"/>
        </w:rPr>
        <w:t xml:space="preserve">в 2026 году </w:t>
      </w:r>
      <w:r>
        <w:rPr>
          <w:rFonts w:ascii="Times New Roman" w:hAnsi="Times New Roman"/>
          <w:color w:themeColor="text1" w:val="000000"/>
          <w:sz w:val="24"/>
        </w:rPr>
        <w:t>занимают площадь 15038,6 га</w:t>
      </w:r>
      <w:r>
        <w:rPr>
          <w:rFonts w:ascii="Times New Roman" w:hAnsi="Times New Roman"/>
          <w:color w:themeColor="text1" w:val="000000"/>
          <w:sz w:val="24"/>
        </w:rPr>
        <w:t>,</w:t>
      </w:r>
      <w:r>
        <w:rPr>
          <w:rFonts w:ascii="Times New Roman" w:hAnsi="Times New Roman"/>
          <w:color w:themeColor="text1" w:val="000000"/>
          <w:sz w:val="24"/>
        </w:rPr>
        <w:t xml:space="preserve"> что составляет 29 % от общей посевной площади округа.</w:t>
      </w:r>
      <w:r>
        <w:rPr>
          <w:rFonts w:ascii="Times New Roman" w:hAnsi="Times New Roman"/>
          <w:color w:themeColor="text1" w:val="000000"/>
          <w:sz w:val="24"/>
        </w:rPr>
        <w:t xml:space="preserve"> Основными являются </w:t>
      </w:r>
      <w:r>
        <w:rPr>
          <w:rFonts w:ascii="Times New Roman" w:hAnsi="Times New Roman"/>
          <w:color w:themeColor="text1" w:val="000000"/>
          <w:sz w:val="24"/>
        </w:rPr>
        <w:t>отечественные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 xml:space="preserve">сорта: </w:t>
      </w:r>
      <w:r>
        <w:rPr>
          <w:rFonts w:ascii="Times New Roman" w:hAnsi="Times New Roman"/>
          <w:color w:themeColor="text1" w:val="000000"/>
          <w:sz w:val="24"/>
        </w:rPr>
        <w:t>Яркий, Сириус, Форпост КЛ, Сибиряк 60, Ярило, Юнона КЛ, Фаворит, Антарес, Оредеж 5.</w:t>
      </w:r>
    </w:p>
    <w:p w14:paraId="04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Рапс является высокорентабельной</w:t>
      </w:r>
      <w:r>
        <w:rPr>
          <w:rFonts w:ascii="Times New Roman" w:hAnsi="Times New Roman"/>
          <w:sz w:val="24"/>
        </w:rPr>
        <w:t>, но очень уязвимой сельскохозяйственной культурой. Основные болезни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фомоз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склеротиниоз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альтернариоз</w:t>
      </w:r>
      <w:r>
        <w:rPr>
          <w:rFonts w:ascii="Times New Roman" w:hAnsi="Times New Roman"/>
          <w:sz w:val="24"/>
        </w:rPr>
        <w:t>) и вредители (крестоцветные блошки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рапсовый цветоед, </w:t>
      </w:r>
      <w:r>
        <w:rPr>
          <w:rFonts w:ascii="Times New Roman" w:hAnsi="Times New Roman"/>
          <w:sz w:val="24"/>
        </w:rPr>
        <w:t>капустная моль, капустная белянка</w:t>
      </w:r>
      <w:r>
        <w:rPr>
          <w:rFonts w:ascii="Times New Roman" w:hAnsi="Times New Roman"/>
          <w:sz w:val="24"/>
        </w:rPr>
        <w:t xml:space="preserve">) могут снизить урожайность более чем на 50%. Для защиты </w:t>
      </w:r>
      <w:r>
        <w:rPr>
          <w:rFonts w:ascii="Times New Roman" w:hAnsi="Times New Roman"/>
          <w:sz w:val="24"/>
        </w:rPr>
        <w:t>культуры от фитопатогенов и вредителей</w:t>
      </w:r>
      <w:r>
        <w:rPr>
          <w:rFonts w:ascii="Times New Roman" w:hAnsi="Times New Roman"/>
          <w:sz w:val="24"/>
        </w:rPr>
        <w:t xml:space="preserve"> необходимо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протравлива</w:t>
      </w:r>
      <w:r>
        <w:rPr>
          <w:rFonts w:ascii="Times New Roman" w:hAnsi="Times New Roman"/>
          <w:sz w:val="24"/>
        </w:rPr>
        <w:t>ть</w:t>
      </w:r>
      <w:r>
        <w:rPr>
          <w:rFonts w:ascii="Times New Roman" w:hAnsi="Times New Roman"/>
          <w:sz w:val="24"/>
        </w:rPr>
        <w:t xml:space="preserve"> сем</w:t>
      </w:r>
      <w:r>
        <w:rPr>
          <w:rFonts w:ascii="Times New Roman" w:hAnsi="Times New Roman"/>
          <w:sz w:val="24"/>
        </w:rPr>
        <w:t>ена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проводить</w:t>
      </w:r>
      <w:r>
        <w:rPr>
          <w:rFonts w:ascii="Times New Roman" w:hAnsi="Times New Roman"/>
          <w:sz w:val="24"/>
        </w:rPr>
        <w:t xml:space="preserve"> монитор</w:t>
      </w:r>
      <w:bookmarkStart w:id="1" w:name="_GoBack"/>
      <w:bookmarkEnd w:id="1"/>
      <w:r>
        <w:rPr>
          <w:rFonts w:ascii="Times New Roman" w:hAnsi="Times New Roman"/>
          <w:sz w:val="24"/>
        </w:rPr>
        <w:t>инг полей и обработк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посевов</w:t>
      </w:r>
      <w:r>
        <w:rPr>
          <w:rFonts w:ascii="Times New Roman" w:hAnsi="Times New Roman"/>
          <w:sz w:val="24"/>
        </w:rPr>
        <w:t xml:space="preserve"> инсектицидами и фунгицидами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Важно</w:t>
      </w:r>
      <w:r>
        <w:rPr>
          <w:rFonts w:ascii="Times New Roman" w:hAnsi="Times New Roman"/>
          <w:sz w:val="24"/>
        </w:rPr>
        <w:t xml:space="preserve"> для снижения накопления заболеваний и вредителей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соблюдать интервал времени между посевами рапса. На семенных участках по требованиям 10 Решения ЕЭК минимальный интервал времени для рапса составляет 5 лет.</w:t>
      </w:r>
    </w:p>
    <w:p w14:paraId="05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того,</w:t>
      </w:r>
      <w:r>
        <w:rPr>
          <w:rFonts w:ascii="Times New Roman" w:hAnsi="Times New Roman"/>
          <w:sz w:val="24"/>
        </w:rPr>
        <w:t xml:space="preserve"> н</w:t>
      </w:r>
      <w:r>
        <w:rPr>
          <w:rFonts w:ascii="Times New Roman" w:hAnsi="Times New Roman"/>
          <w:sz w:val="24"/>
        </w:rPr>
        <w:t xml:space="preserve">а территории РФ существует запрет на посев семян, содержащих генно-инженерно-модифицированные организмы (пункт 3 статьи 12 454-ФЗ «О семеноводстве»). </w:t>
      </w:r>
      <w:r>
        <w:rPr>
          <w:rFonts w:ascii="Times New Roman" w:hAnsi="Times New Roman"/>
          <w:sz w:val="24"/>
        </w:rPr>
        <w:t>При определении посевных и сортовых качеств семян рапса необходимо проводить проверку на содержание ГМО, особенно сортов и гибридов иностранной</w:t>
      </w:r>
      <w:r>
        <w:rPr>
          <w:rFonts w:ascii="Times New Roman" w:hAnsi="Times New Roman"/>
          <w:sz w:val="24"/>
        </w:rPr>
        <w:t xml:space="preserve"> селекции. В данной культуре выведено большое количество генетически модифицированных линий.</w:t>
      </w:r>
    </w:p>
    <w:p w14:paraId="06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ген</w:t>
      </w:r>
      <w:r>
        <w:rPr>
          <w:rFonts w:ascii="Times New Roman" w:hAnsi="Times New Roman"/>
          <w:sz w:val="24"/>
        </w:rPr>
        <w:t xml:space="preserve">етически </w:t>
      </w:r>
      <w:r>
        <w:rPr>
          <w:rFonts w:ascii="Times New Roman" w:hAnsi="Times New Roman"/>
          <w:sz w:val="24"/>
        </w:rPr>
        <w:t xml:space="preserve">модифицированных линий рапса в продукции на территории Российской Федерации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стран Евразийского экономического союза (ЕАЭС)</w:t>
      </w:r>
      <w:r>
        <w:rPr>
          <w:rFonts w:ascii="Times New Roman" w:hAnsi="Times New Roman"/>
          <w:sz w:val="24"/>
        </w:rPr>
        <w:t xml:space="preserve"> ограничивается требованиями ТР ТС 015/2011</w:t>
      </w:r>
      <w:r>
        <w:rPr>
          <w:rFonts w:ascii="Times New Roman" w:hAnsi="Times New Roman"/>
          <w:sz w:val="24"/>
        </w:rPr>
        <w:t>. Перечень элементов ГМО, учитываемых на территории РФ, для основных видов с.-х. культур приведён в ГОСТ Р 58958-2020. Анализ семян и продукции растениеводства на наличие (отсутствие) ГМО по всем требованиям отечественного законодательства проводит испытательная лаборатория филиала ФГБУ «Россельхозцентр» по Красноярскому краю.</w:t>
      </w:r>
      <w:r>
        <w:rPr>
          <w:rFonts w:ascii="Times New Roman" w:hAnsi="Times New Roman"/>
          <w:sz w:val="24"/>
        </w:rPr>
        <w:t xml:space="preserve"> </w:t>
      </w:r>
    </w:p>
    <w:p w14:paraId="07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то, что 85 % продовольственного рапса</w:t>
      </w:r>
      <w:r>
        <w:rPr>
          <w:rFonts w:ascii="Times New Roman" w:hAnsi="Times New Roman"/>
          <w:sz w:val="24"/>
        </w:rPr>
        <w:t xml:space="preserve">, произведённого на территории РФ, перерабатывается в масло с целью дальнейшего экспорта в Китай, необходимо учитывать требования и китайского законодательства в отношении содержания ГМО в продукции. В связи с тем, что периодически возникают случаи обнаружения следов генно-модифицированных организмов в рапсе, предназначенном для отправки в Китай, филиал ФГБУ «Россельхозцентр» по Красноярскому краю рекомендует проводить проверку данной культуры </w:t>
      </w:r>
      <w:r>
        <w:rPr>
          <w:rFonts w:ascii="Times New Roman" w:hAnsi="Times New Roman"/>
          <w:sz w:val="24"/>
        </w:rPr>
        <w:t xml:space="preserve">на наличие (отсутствие) ГМО </w:t>
      </w:r>
      <w:r>
        <w:rPr>
          <w:rFonts w:ascii="Times New Roman" w:hAnsi="Times New Roman"/>
          <w:sz w:val="24"/>
        </w:rPr>
        <w:t>на всех этапах производства – от семян до получения готовой продукции</w:t>
      </w:r>
      <w:r>
        <w:rPr>
          <w:rFonts w:ascii="Times New Roman" w:hAnsi="Times New Roman"/>
          <w:sz w:val="24"/>
        </w:rPr>
        <w:t>.</w:t>
      </w:r>
    </w:p>
    <w:p w14:paraId="08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Специалисты Северного районного отдела филиала ФГБУ «Россельхозцентр» по Красноярскому краю проводят апробацию посевов рапса с целью </w:t>
      </w:r>
      <w:r>
        <w:rPr>
          <w:rFonts w:ascii="Times New Roman" w:hAnsi="Times New Roman"/>
          <w:sz w:val="24"/>
        </w:rPr>
        <w:t>определ</w:t>
      </w:r>
      <w:r>
        <w:rPr>
          <w:rFonts w:ascii="Times New Roman" w:hAnsi="Times New Roman"/>
          <w:sz w:val="24"/>
        </w:rPr>
        <w:t>ения</w:t>
      </w:r>
      <w:r>
        <w:rPr>
          <w:rFonts w:ascii="Times New Roman" w:hAnsi="Times New Roman"/>
          <w:sz w:val="24"/>
        </w:rPr>
        <w:t xml:space="preserve"> пригодност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посевов на семенные цели и провер</w:t>
      </w:r>
      <w:r>
        <w:rPr>
          <w:rFonts w:ascii="Times New Roman" w:hAnsi="Times New Roman"/>
          <w:sz w:val="24"/>
        </w:rPr>
        <w:t>ки</w:t>
      </w:r>
      <w:r>
        <w:rPr>
          <w:rFonts w:ascii="Times New Roman" w:hAnsi="Times New Roman"/>
          <w:sz w:val="24"/>
        </w:rPr>
        <w:t xml:space="preserve"> их сортов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чистот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Апробация рапса имеет </w:t>
      </w:r>
      <w:r>
        <w:rPr>
          <w:rFonts w:ascii="Times New Roman" w:hAnsi="Times New Roman"/>
          <w:sz w:val="24"/>
        </w:rPr>
        <w:t>важное</w:t>
      </w:r>
      <w:r>
        <w:rPr>
          <w:rFonts w:ascii="Times New Roman" w:hAnsi="Times New Roman"/>
          <w:sz w:val="24"/>
        </w:rPr>
        <w:t xml:space="preserve"> значение, так как эта культура склонна к перекрестному опылению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опадание </w:t>
      </w:r>
      <w:r>
        <w:rPr>
          <w:rFonts w:ascii="Times New Roman" w:hAnsi="Times New Roman"/>
          <w:sz w:val="24"/>
        </w:rPr>
        <w:t xml:space="preserve">чужеродной пыльцы </w:t>
      </w:r>
      <w:r>
        <w:rPr>
          <w:rFonts w:ascii="Times New Roman" w:hAnsi="Times New Roman"/>
          <w:sz w:val="24"/>
        </w:rPr>
        <w:t>может</w:t>
      </w:r>
      <w:r>
        <w:rPr>
          <w:rFonts w:ascii="Times New Roman" w:hAnsi="Times New Roman"/>
          <w:sz w:val="24"/>
        </w:rPr>
        <w:t xml:space="preserve"> сни</w:t>
      </w:r>
      <w:r>
        <w:rPr>
          <w:rFonts w:ascii="Times New Roman" w:hAnsi="Times New Roman"/>
          <w:sz w:val="24"/>
        </w:rPr>
        <w:t xml:space="preserve">зить </w:t>
      </w:r>
      <w:r>
        <w:rPr>
          <w:rFonts w:ascii="Times New Roman" w:hAnsi="Times New Roman"/>
          <w:sz w:val="24"/>
        </w:rPr>
        <w:t>качество будущих семян.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Также при апробации проводится отбор частей растений для проверки на содержание ГМО.</w:t>
      </w:r>
    </w:p>
    <w:p w14:paraId="09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Проверка сортовых качеств рапса в </w:t>
      </w:r>
      <w:r>
        <w:rPr>
          <w:rFonts w:ascii="Times New Roman" w:hAnsi="Times New Roman"/>
          <w:sz w:val="24"/>
        </w:rPr>
        <w:t>Большемуртинско</w:t>
      </w:r>
      <w:r>
        <w:rPr>
          <w:rFonts w:ascii="Times New Roman" w:hAnsi="Times New Roman"/>
          <w:sz w:val="24"/>
        </w:rPr>
        <w:t>-Сухобузимском округе продолжается. Своевременная апробация, проводимая Северным районным отделом, закладывает прочный фундамент для будущего урожая и</w:t>
      </w:r>
      <w:r>
        <w:rPr>
          <w:rFonts w:ascii="Times New Roman" w:hAnsi="Times New Roman"/>
          <w:sz w:val="24"/>
        </w:rPr>
        <w:t xml:space="preserve"> обеспечивает качественный семенной материал.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  <w:lang w:val="ru-RU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MyOffice-CoreFramework-iOS/42-1452.1159.10689.1080.1@212e8e4dd60dd51ea4bca79400101cc95b98d843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2026-09-01T09:31:00Z</dcterms:created>
  <dcterms:modified xsi:type="dcterms:W3CDTF">2026-09-01T09:54:00Z</dcterms:modified>
</cp:coreProperties>
</file>