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83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7905"/>
        <w:gridCol w:w="2268"/>
      </w:tblGrid>
      <w:tr>
        <w:trPr>
          <w:trHeight w:hRule="atLeast" w:val="1987"/>
        </w:trPr>
        <w:tc>
          <w:tcPr>
            <w:tcW w:type="dxa" w:w="79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1000000">
            <w:pPr>
              <w:widowControl w:val="1"/>
              <w:ind/>
              <w:jc w:val="center"/>
              <w:rPr>
                <w:rFonts w:ascii="Times New Roman" w:hAnsi="Times New Roman"/>
                <w:color w:val="008300"/>
                <w:sz w:val="28"/>
              </w:rPr>
            </w:pPr>
            <w:bookmarkStart w:id="1" w:name="_Hlk158717259"/>
            <w:bookmarkEnd w:id="1"/>
            <w:r>
              <w:rPr>
                <w:rFonts w:ascii="Times New Roman" w:hAnsi="Times New Roman"/>
                <w:color w:val="008300"/>
                <w:sz w:val="28"/>
              </w:rPr>
              <w:t>МИНИСТЕРСТВО СЕЛЬСКОГО ХОЗЯЙСТВА</w:t>
            </w:r>
          </w:p>
          <w:p w14:paraId="02000000">
            <w:pPr>
              <w:widowControl w:val="1"/>
              <w:ind/>
              <w:jc w:val="center"/>
              <w:rPr>
                <w:rFonts w:ascii="Times New Roman" w:hAnsi="Times New Roman"/>
                <w:color w:val="008300"/>
                <w:sz w:val="28"/>
              </w:rPr>
            </w:pPr>
            <w:r>
              <w:rPr>
                <w:rFonts w:ascii="Times New Roman" w:hAnsi="Times New Roman"/>
                <w:color w:val="008300"/>
                <w:sz w:val="28"/>
              </w:rPr>
              <w:t>РОССИЙСКОЙ ФЕДЕРАЦИИ</w:t>
            </w:r>
          </w:p>
          <w:p w14:paraId="03000000">
            <w:pPr>
              <w:widowControl w:val="1"/>
              <w:ind/>
              <w:jc w:val="center"/>
              <w:rPr>
                <w:rFonts w:ascii="Times New Roman" w:hAnsi="Times New Roman"/>
                <w:color w:val="008300"/>
                <w:sz w:val="12"/>
              </w:rPr>
            </w:pPr>
          </w:p>
          <w:p w14:paraId="04000000">
            <w:pPr>
              <w:widowControl w:val="1"/>
              <w:ind/>
              <w:jc w:val="center"/>
              <w:rPr>
                <w:rFonts w:ascii="Times New Roman" w:hAnsi="Times New Roman"/>
                <w:color w:val="008300"/>
                <w:sz w:val="36"/>
              </w:rPr>
            </w:pPr>
            <w:r>
              <w:rPr>
                <w:rFonts w:ascii="Times New Roman" w:hAnsi="Times New Roman"/>
                <w:color w:val="008300"/>
                <w:sz w:val="36"/>
              </w:rPr>
              <w:t>ИНФОРМАЦИОННЫЙ ЛИСТОК</w:t>
            </w:r>
          </w:p>
          <w:p w14:paraId="05000000">
            <w:pPr>
              <w:widowControl w:val="1"/>
              <w:ind/>
              <w:jc w:val="center"/>
            </w:pPr>
            <w:r>
              <w:rPr>
                <w:rFonts w:ascii="Times New Roman" w:hAnsi="Times New Roman"/>
                <w:color w:val="008300"/>
                <w:sz w:val="36"/>
              </w:rPr>
              <w:t>ФИЛИАЛА ФГБУ «РОССЕЛЬХОЗЦЕНТР» ПО КРАСНОЯРСКОМУ КРАЮ</w:t>
            </w:r>
          </w:p>
        </w:tc>
        <w:tc>
          <w:tcPr>
            <w:tcW w:type="dxa" w:w="226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6000000">
            <w:pPr>
              <w:widowControl w:val="1"/>
              <w:ind/>
              <w:jc w:val="center"/>
            </w:pPr>
            <w:r>
              <w:drawing>
                <wp:inline>
                  <wp:extent cx="971550" cy="1007008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971550" cy="100700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>
            <w:tcW w:type="dxa" w:w="79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7000000">
            <w:pPr>
              <w:rPr>
                <w:rFonts w:ascii="ArialMT" w:hAnsi="ArialMT"/>
                <w:color w:val="008300"/>
              </w:rPr>
            </w:pPr>
          </w:p>
        </w:tc>
        <w:tc>
          <w:tcPr>
            <w:tcW w:type="dxa" w:w="226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8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г.</w:t>
            </w:r>
          </w:p>
        </w:tc>
      </w:tr>
      <w:tr>
        <w:tc>
          <w:tcPr>
            <w:tcW w:type="dxa" w:w="79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660049 г. Красноярск, Сурикова ул., 54 </w:t>
            </w:r>
            <w:r>
              <w:rPr>
                <w:rFonts w:ascii="Times New Roman" w:hAnsi="Times New Roman"/>
              </w:rPr>
              <w:t>«В»</w:t>
            </w:r>
          </w:p>
        </w:tc>
        <w:tc>
          <w:tcPr>
            <w:tcW w:type="dxa" w:w="226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A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7905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B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Факс</w:t>
            </w:r>
            <w:r>
              <w:rPr>
                <w:rFonts w:ascii="Times New Roman" w:hAnsi="Times New Roman"/>
              </w:rPr>
              <w:t xml:space="preserve"> (391) 227-74-63, 227-28-89, </w:t>
            </w:r>
            <w:r>
              <w:rPr>
                <w:rFonts w:ascii="Times New Roman" w:hAnsi="Times New Roman"/>
              </w:rPr>
              <w:t>e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mail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Style w:val="Style_2_ch"/>
                <w:rFonts w:ascii="Times New Roman" w:hAnsi="Times New Roman"/>
              </w:rPr>
              <w:fldChar w:fldCharType="begin"/>
            </w:r>
            <w:r>
              <w:rPr>
                <w:rStyle w:val="Style_2_ch"/>
                <w:rFonts w:ascii="Times New Roman" w:hAnsi="Times New Roman"/>
              </w:rPr>
              <w:instrText>HYPERLINK "mailto:krstаzr@mail.ru"</w:instrText>
            </w:r>
            <w:r>
              <w:rPr>
                <w:rStyle w:val="Style_2_ch"/>
                <w:rFonts w:ascii="Times New Roman" w:hAnsi="Times New Roman"/>
              </w:rPr>
              <w:fldChar w:fldCharType="separate"/>
            </w:r>
            <w:r>
              <w:rPr>
                <w:rStyle w:val="Style_2_ch"/>
                <w:rFonts w:ascii="Times New Roman" w:hAnsi="Times New Roman"/>
              </w:rPr>
              <w:t>krst</w:t>
            </w:r>
            <w:r>
              <w:rPr>
                <w:rStyle w:val="Style_2_ch"/>
                <w:rFonts w:ascii="Times New Roman" w:hAnsi="Times New Roman"/>
              </w:rPr>
              <w:t>а</w:t>
            </w:r>
            <w:r>
              <w:rPr>
                <w:rStyle w:val="Style_2_ch"/>
                <w:rFonts w:ascii="Times New Roman" w:hAnsi="Times New Roman"/>
              </w:rPr>
              <w:t>zr@mail.ru</w:t>
            </w:r>
            <w:r>
              <w:rPr>
                <w:rStyle w:val="Style_2_ch"/>
                <w:rFonts w:ascii="Times New Roman" w:hAnsi="Times New Roman"/>
              </w:rPr>
              <w:fldChar w:fldCharType="end"/>
            </w:r>
          </w:p>
          <w:p w14:paraId="0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Сайт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rsc024.ru</w:t>
            </w:r>
          </w:p>
        </w:tc>
        <w:tc>
          <w:tcPr>
            <w:tcW w:type="dxa" w:w="2268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0D000000">
            <w:pPr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8"/>
        </w:rPr>
      </w:pPr>
    </w:p>
    <w:p w14:paraId="0F000000">
      <w:pPr>
        <w:widowControl w:val="1"/>
        <w:spacing w:after="0"/>
        <w:ind w:left="-709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Мониторинг </w:t>
      </w:r>
      <w:r>
        <w:rPr>
          <w:rFonts w:ascii="Times New Roman" w:hAnsi="Times New Roman"/>
          <w:b w:val="1"/>
          <w:sz w:val="28"/>
        </w:rPr>
        <w:t>г</w:t>
      </w:r>
      <w:r>
        <w:rPr>
          <w:rFonts w:ascii="Times New Roman" w:hAnsi="Times New Roman"/>
          <w:b w:val="1"/>
          <w:sz w:val="28"/>
        </w:rPr>
        <w:t>ельминтоспориозн</w:t>
      </w:r>
      <w:r>
        <w:rPr>
          <w:rFonts w:ascii="Times New Roman" w:hAnsi="Times New Roman"/>
          <w:b w:val="1"/>
          <w:sz w:val="28"/>
        </w:rPr>
        <w:t>ой</w:t>
      </w:r>
      <w:r>
        <w:rPr>
          <w:rFonts w:ascii="Times New Roman" w:hAnsi="Times New Roman"/>
          <w:b w:val="1"/>
          <w:sz w:val="28"/>
        </w:rPr>
        <w:t xml:space="preserve"> (обыкновенн</w:t>
      </w:r>
      <w:r>
        <w:rPr>
          <w:rFonts w:ascii="Times New Roman" w:hAnsi="Times New Roman"/>
          <w:b w:val="1"/>
          <w:sz w:val="28"/>
        </w:rPr>
        <w:t>ой</w:t>
      </w:r>
      <w:r>
        <w:rPr>
          <w:rFonts w:ascii="Times New Roman" w:hAnsi="Times New Roman"/>
          <w:b w:val="1"/>
          <w:sz w:val="28"/>
        </w:rPr>
        <w:t>) корнев</w:t>
      </w:r>
      <w:r>
        <w:rPr>
          <w:rFonts w:ascii="Times New Roman" w:hAnsi="Times New Roman"/>
          <w:b w:val="1"/>
          <w:sz w:val="28"/>
        </w:rPr>
        <w:t>ой</w:t>
      </w:r>
      <w:r>
        <w:rPr>
          <w:rFonts w:ascii="Times New Roman" w:hAnsi="Times New Roman"/>
          <w:b w:val="1"/>
          <w:sz w:val="28"/>
        </w:rPr>
        <w:t xml:space="preserve"> гнил</w:t>
      </w:r>
      <w:r>
        <w:rPr>
          <w:rFonts w:ascii="Times New Roman" w:hAnsi="Times New Roman"/>
          <w:b w:val="1"/>
          <w:sz w:val="28"/>
        </w:rPr>
        <w:t>и</w:t>
      </w:r>
      <w:bookmarkStart w:id="2" w:name="_GoBack"/>
      <w:bookmarkEnd w:id="2"/>
      <w:r>
        <w:rPr>
          <w:rFonts w:ascii="Times New Roman" w:hAnsi="Times New Roman"/>
          <w:b w:val="1"/>
          <w:sz w:val="28"/>
        </w:rPr>
        <w:t xml:space="preserve"> в Красноярском крае</w:t>
      </w:r>
    </w:p>
    <w:p w14:paraId="10000000">
      <w:pPr>
        <w:widowControl w:val="1"/>
        <w:spacing w:after="0"/>
        <w:ind w:firstLine="709" w:left="-709"/>
        <w:jc w:val="both"/>
        <w:rPr>
          <w:rFonts w:ascii="Times New Roman" w:hAnsi="Times New Roman"/>
          <w:sz w:val="24"/>
        </w:rPr>
      </w:pPr>
    </w:p>
    <w:p w14:paraId="11000000">
      <w:pPr>
        <w:widowControl w:val="1"/>
        <w:spacing w:after="0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Специалисты филиала ФГБУ «Россельхозцентр» по Красноярскому краю в течение года отслеживают корневые гнили: зимой проводится фитоэкспертиза семян, летом — учет распространения и развития корневых гнилей во время вегетации. Специалисты также проводят анализ почвы на наличие спор возбудителя инфекции — Bipolaris sorokiniana.</w:t>
      </w:r>
    </w:p>
    <w:p w14:paraId="12000000">
      <w:pPr>
        <w:widowControl w:val="1"/>
        <w:spacing w:after="0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учет в фазу всходы-кущения в 2025 году показал, что заболевание выявлено на 91 % обследованных площадей зерновых – заражено 10,1 % растений с развитием 2,6 %. К концу сезона инфекция выявлена на 99 % обследованных площадей зерновых, заражено 26 % растений с развитием 8,8 %, что привело к потере 9 % урожая зерновых.</w:t>
      </w:r>
    </w:p>
    <w:p w14:paraId="13000000">
      <w:pPr>
        <w:widowControl w:val="1"/>
        <w:spacing w:after="0"/>
        <w:ind w:firstLine="709" w:left="-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58 % обследованных площадей заселены конидиями обыкновенной (гельминтоспориозной) корневой гнили в умеренной степени (выше ПВ в 1,5–2 раза), что может снизить урожайность на 7–13 %. По данным отдела по защите растений филиала ФГБУ «Россельхозцентр» по Красноярскому краю, в 97 % семян зерновых культур под урожай 2026 года выявлена обыкновенная (гельминтоспориозная) корневая гниль. При исследовании семян выявлено увеличение пораженности семян в зависимости от репродукции. Выше третьей репродукции поражение гельминтоспориозной гнилью больше в 1,5 раза и составляет 11,8 %, при этом семена с суперэлиты по третью репродукцию заражены от 7,1 до 7,6 %. Также не стоит забывать, что на семенах развиваются и другие заболевания (фузариозная корневая гниль, альтернария и плесени).</w:t>
      </w:r>
    </w:p>
    <w:p w14:paraId="14000000">
      <w:pPr>
        <w:widowControl w:val="1"/>
        <w:spacing w:after="0"/>
        <w:ind w:firstLine="709" w:left="-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Для получения стабильного урожая сельхозпроизводителям необходимо применять пестициды: во-первых, перед посевом - протравливание семян. Качество протравливания можно проверить в испытательной лаборатории филиала. Во-вторых, фунгицидные обработки во время вегетации.</w:t>
      </w:r>
    </w:p>
    <w:p w14:paraId="15000000">
      <w:pPr>
        <w:widowControl w:val="1"/>
        <w:spacing w:after="0"/>
        <w:ind w:firstLine="709"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Ind w:type="dxa" w:w="108"/>
        <w:tblLayout w:type="fixed"/>
      </w:tblPr>
      <w:tblGrid>
        <w:gridCol w:w="10200"/>
      </w:tblGrid>
      <w:tr>
        <w:trPr>
          <w:trHeight w:hRule="atLeast" w:val="345"/>
        </w:trPr>
        <w:tc>
          <w:tcPr>
            <w:tcW w:type="dxa" w:w="10200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vAlign w:val="bottom"/>
          </w:tcPr>
          <w:p w14:paraId="16000000">
            <w:pPr>
              <w:widowControl w:val="1"/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</w:t>
            </w:r>
            <w:r>
              <w:rPr>
                <w:rFonts w:ascii="Times New Roman" w:hAnsi="Times New Roman"/>
                <w:b w:val="1"/>
                <w:sz w:val="28"/>
              </w:rPr>
              <w:t>уководител</w:t>
            </w:r>
            <w:r>
              <w:rPr>
                <w:rFonts w:ascii="Times New Roman" w:hAnsi="Times New Roman"/>
                <w:b w:val="1"/>
                <w:sz w:val="28"/>
              </w:rPr>
              <w:t>ь</w:t>
            </w:r>
            <w:r>
              <w:rPr>
                <w:rFonts w:ascii="Times New Roman" w:hAnsi="Times New Roman"/>
                <w:b w:val="1"/>
                <w:sz w:val="28"/>
              </w:rPr>
              <w:t xml:space="preserve"> филиала                                                             </w:t>
            </w:r>
            <w:r>
              <w:rPr>
                <w:rFonts w:ascii="Times New Roman" w:hAnsi="Times New Roman"/>
                <w:b w:val="1"/>
                <w:sz w:val="28"/>
              </w:rPr>
              <w:t>А. В. Малинников</w:t>
            </w:r>
          </w:p>
        </w:tc>
      </w:tr>
    </w:tbl>
    <w:p w14:paraId="17000000">
      <w:pPr>
        <w:pStyle w:val="Style_4"/>
        <w:widowControl w:val="1"/>
        <w:spacing w:line="276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Balloon Text"/>
    <w:basedOn w:val="Style_5"/>
    <w:link w:val="Style_10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0_ch" w:type="character">
    <w:name w:val="Balloon Text"/>
    <w:basedOn w:val="Style_5_ch"/>
    <w:link w:val="Style_10"/>
    <w:rPr>
      <w:rFonts w:ascii="Segoe UI" w:hAnsi="Segoe UI"/>
      <w:sz w:val="18"/>
    </w:rPr>
  </w:style>
  <w:style w:styleId="Style_4" w:type="paragraph">
    <w:name w:val="No Spacing"/>
    <w:link w:val="Style_4_ch"/>
    <w:pPr>
      <w:widowControl w:val="1"/>
      <w:spacing w:after="0" w:line="240" w:lineRule="auto"/>
      <w:ind/>
    </w:pPr>
  </w:style>
  <w:style w:styleId="Style_4_ch" w:type="character">
    <w:name w:val="No Spacing"/>
    <w:link w:val="Style_4"/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5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5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2" w:type="paragraph">
    <w:name w:val="Hyperlink"/>
    <w:basedOn w:val="Style_16"/>
    <w:link w:val="Style_2_ch"/>
    <w:rPr>
      <w:color w:themeColor="hyperlink" w:val="0563C1"/>
      <w:u w:val="single"/>
    </w:rPr>
  </w:style>
  <w:style w:styleId="Style_2_ch" w:type="character">
    <w:name w:val="Hyperlink"/>
    <w:basedOn w:val="Style_16_ch"/>
    <w:link w:val="Style_2"/>
    <w:rPr>
      <w:color w:themeColor="hyperlink" w:val="0563C1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22" w:type="paragraph">
    <w:name w:val="toc 5"/>
    <w:next w:val="Style_5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5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5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5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5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3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jpe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MyOffice-CoreFramework-iOS/40-1423.1132.10486.1056.1@7875681add7d56c228e5331fe7c51cf7b4fd13ed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2026-03-23T09:16:00Z</dcterms:created>
  <dcterms:modified xsi:type="dcterms:W3CDTF">2026-04-01T00:29:00Z</dcterms:modified>
</cp:coreProperties>
</file>