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6C" w:rsidRDefault="00077EF0" w:rsidP="00077E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EF0">
        <w:rPr>
          <w:rFonts w:ascii="Times New Roman" w:hAnsi="Times New Roman" w:cs="Times New Roman"/>
          <w:b/>
          <w:sz w:val="32"/>
          <w:szCs w:val="32"/>
        </w:rPr>
        <w:t xml:space="preserve">В Красноярском крае определили </w:t>
      </w:r>
      <w:r w:rsidR="00F37F91">
        <w:rPr>
          <w:rFonts w:ascii="Times New Roman" w:hAnsi="Times New Roman" w:cs="Times New Roman"/>
          <w:b/>
          <w:sz w:val="32"/>
          <w:szCs w:val="32"/>
        </w:rPr>
        <w:br/>
      </w:r>
      <w:r w:rsidRPr="00077EF0">
        <w:rPr>
          <w:rFonts w:ascii="Times New Roman" w:hAnsi="Times New Roman" w:cs="Times New Roman"/>
          <w:b/>
          <w:sz w:val="32"/>
          <w:szCs w:val="32"/>
        </w:rPr>
        <w:t>зимующий запас особо опасных вредителей</w:t>
      </w:r>
    </w:p>
    <w:p w:rsidR="004B441A" w:rsidRPr="00CA0603" w:rsidRDefault="004B441A" w:rsidP="004B441A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4B441A" w:rsidTr="004B441A">
        <w:tc>
          <w:tcPr>
            <w:tcW w:w="4077" w:type="dxa"/>
          </w:tcPr>
          <w:p w:rsidR="004B441A" w:rsidRDefault="004B441A" w:rsidP="004B44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81300" cy="3397233"/>
                  <wp:effectExtent l="19050" t="0" r="0" b="0"/>
                  <wp:docPr id="9" name="Рисунок 5" descr="C:\Users\Кузнецова ИА\Desktop\IMG-436f1a726ca1eaf01d496ef227fe973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узнецова ИА\Desktop\IMG-436f1a726ca1eaf01d496ef227fe973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984" cy="3405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B441A" w:rsidTr="004B441A">
        <w:tc>
          <w:tcPr>
            <w:tcW w:w="4077" w:type="dxa"/>
          </w:tcPr>
          <w:p w:rsidR="004B441A" w:rsidRPr="00DF7074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</w:pPr>
            <w:r w:rsidRPr="00DF7074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Фото 1.  Специалист Абанского районного отдела Л.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А.</w:t>
            </w:r>
            <w:r w:rsidRPr="00DF7074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Пу</w:t>
            </w:r>
            <w:r w:rsidRPr="00DF7074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далева проводит учет кубышек нестадных саранчовых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t>. (сентябрь 2019г.)</w:t>
            </w:r>
          </w:p>
        </w:tc>
      </w:tr>
    </w:tbl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Специалисты филиала ФГБУ «Россельхозцентр» по Красноярскому краю провели осенние обследования угодий, в том числе федеральных земель, на наличие зимующего запаса мышевидных грызунов, нестадных саранчовых и лугового мотылька. 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Погодные условия</w:t>
      </w:r>
      <w:r w:rsidRPr="004B441A">
        <w:rPr>
          <w:rFonts w:ascii="Times New Roman" w:eastAsia="Calibri" w:hAnsi="Times New Roman" w:cs="Times New Roman"/>
          <w:sz w:val="26"/>
          <w:szCs w:val="26"/>
        </w:rPr>
        <w:t>: Первая половина вегетации была не благоприятной для развития вредителей. Ветреная погода мая иссушила поверхностный слой почвы. Активное теплонакопление в июне на фоне практически полного отсутствия осадков дополнительно его нагрело. На глубине 10-20 см температура почвы была 25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и более, а на поверхности она достигала 50-60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. Это способствовало гибели части отродившихся саранчуков, а также появившегося молодняка мышевидных в норах. Не смотря на то, что во второй половине июля и в августе было тепло и влажно, численность мышей увеличилась в пределах сезонных колебаний. Отмечалась обычная очажная вредоносность нестадных саранчовых на посевах зерновых культур в отдельных районах края (Новоселовский, Емельяновский, Ирбейский, Канский). 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sz w:val="26"/>
          <w:szCs w:val="26"/>
        </w:rPr>
        <w:t>На территории края развивается местная малочисленная популяция лугового мотылька, не причиняющая ощутимого вреда с.-х. культурам. Во второй половине июня в результате активного перемещения воздушных масс, был зафиксирован дополнительный подлет бабочек лугового мотылька в край (последний раз подобное происходило в 2013 году).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МЫШЕВИДНЫЕ ГРЫЗУНЫ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отмечались практически на всей обследованной площади. При этом на 70% заселенной площади наблюдался сезонный (осенний) подъем численности грызунов, характерный для территории региона. В Абанском, Балахтинском, Березовском, Боготольском, Дзержинском, Емельяновском, Идринском, Ирбейском, Партизанском, Сухобузимском, Уярском, Шарыповском районах численность вредителя значительно увеличилась, преимущественно в местах резервации - пастбищах. Кроме того в Новоселовском и Шарыповском районах фиксировались переходы мышевидных и формирование колоний на посевах зерновых. Осенняя заселенность угодий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мышевидными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в сравнении с весенней увеличилась в 1,3 раза. Было обследовано 16,29 тыс.га, зверьки обнаружены на 15,44 тыс.га. Средняя численность составила 132,3 жил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ор/га (на уровне среднемноголетнего показателя). Наиболее заселены мышами угодья в восточных и центральных районах края, где их средняя численность составляла 174,7 и 155,3 жилых </w:t>
      </w:r>
      <w:r w:rsidRPr="004B441A">
        <w:rPr>
          <w:rFonts w:ascii="Times New Roman" w:eastAsia="Calibri" w:hAnsi="Times New Roman" w:cs="Times New Roman"/>
          <w:sz w:val="26"/>
          <w:szCs w:val="26"/>
        </w:rPr>
        <w:lastRenderedPageBreak/>
        <w:t>нор/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га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соответственно. В Абанском районе 200 га пастбищ ИП главы КФХ Сапрыкиной Т.Г. численность вредителя достигала 787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жилых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но/га.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18"/>
      </w:tblGrid>
      <w:tr w:rsidR="004B441A" w:rsidTr="004B441A">
        <w:trPr>
          <w:trHeight w:val="3099"/>
        </w:trPr>
        <w:tc>
          <w:tcPr>
            <w:tcW w:w="4219" w:type="dxa"/>
          </w:tcPr>
          <w:p w:rsidR="004B441A" w:rsidRPr="00DF7074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F7074"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-1905</wp:posOffset>
                  </wp:positionV>
                  <wp:extent cx="3006090" cy="1924050"/>
                  <wp:effectExtent l="19050" t="0" r="3810" b="0"/>
                  <wp:wrapThrough wrapText="bothSides">
                    <wp:wrapPolygon edited="0">
                      <wp:start x="-137" y="0"/>
                      <wp:lineTo x="-137" y="21386"/>
                      <wp:lineTo x="21627" y="21386"/>
                      <wp:lineTo x="21627" y="0"/>
                      <wp:lineTo x="-137" y="0"/>
                    </wp:wrapPolygon>
                  </wp:wrapThrough>
                  <wp:docPr id="16" name="Рисунок 1" descr="https://avatars.mds.yandex.net/get-pdb/1209255/baec0e9d-04e9-496d-bf0d-2ea13de7e541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209255/baec0e9d-04e9-496d-bf0d-2ea13de7e541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09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8" w:type="dxa"/>
            <w:vMerge w:val="restart"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65908" cy="4556779"/>
                  <wp:effectExtent l="19050" t="0" r="5992" b="0"/>
                  <wp:docPr id="17" name="Рисунок 6" descr="\\192.168.10.4\файлообменник\Отдел защиты растений\Кузнецова Ирина Анатольевна\к сайту\2019\Мышевидные осень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0.4\файлообменник\Отдел защиты растений\Кузнецова Ирина Анатольевна\к сайту\2019\Мышевидные осень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461" cy="455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41A" w:rsidTr="004B441A">
        <w:trPr>
          <w:trHeight w:val="343"/>
        </w:trPr>
        <w:tc>
          <w:tcPr>
            <w:tcW w:w="4219" w:type="dxa"/>
          </w:tcPr>
          <w:p w:rsidR="004B441A" w:rsidRPr="00592459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</w:rPr>
            </w:pPr>
            <w:r w:rsidRPr="0059245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Фото 2. Мышевидные грызуны.</w:t>
            </w:r>
          </w:p>
        </w:tc>
        <w:tc>
          <w:tcPr>
            <w:tcW w:w="5918" w:type="dxa"/>
            <w:vMerge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B441A" w:rsidTr="004B441A">
        <w:trPr>
          <w:trHeight w:val="3319"/>
        </w:trPr>
        <w:tc>
          <w:tcPr>
            <w:tcW w:w="4219" w:type="dxa"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837361" cy="1741715"/>
                  <wp:effectExtent l="19050" t="0" r="1089" b="0"/>
                  <wp:docPr id="18" name="Рисунок 7" descr="https://im0-tub-ru.yandex.net/i?id=cb13f8b951b25215ad31dcd309964824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cb13f8b951b25215ad31dcd309964824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770" cy="174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41A" w:rsidRPr="00DF7074" w:rsidRDefault="004B441A" w:rsidP="004B4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vMerge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B441A" w:rsidTr="004B441A">
        <w:trPr>
          <w:trHeight w:val="230"/>
        </w:trPr>
        <w:tc>
          <w:tcPr>
            <w:tcW w:w="4219" w:type="dxa"/>
            <w:vMerge w:val="restart"/>
          </w:tcPr>
          <w:p w:rsidR="004B441A" w:rsidRPr="00592459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9245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Фото 3. Колония нор мышевидных грызунов.</w:t>
            </w:r>
          </w:p>
        </w:tc>
        <w:tc>
          <w:tcPr>
            <w:tcW w:w="5918" w:type="dxa"/>
            <w:vMerge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B441A" w:rsidTr="004B441A">
        <w:trPr>
          <w:trHeight w:val="576"/>
        </w:trPr>
        <w:tc>
          <w:tcPr>
            <w:tcW w:w="4219" w:type="dxa"/>
            <w:vMerge/>
          </w:tcPr>
          <w:p w:rsidR="004B441A" w:rsidRPr="00DF7074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18" w:type="dxa"/>
          </w:tcPr>
          <w:p w:rsidR="004B441A" w:rsidRPr="00592459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</w:rPr>
            </w:pPr>
            <w:r w:rsidRPr="00592459"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</w:rPr>
              <w:t>Рис. 1. Распределение и состояние популяции мышевидных грызунов осенью 2019 года в Красноярском крае (в разрезе районов).</w:t>
            </w:r>
          </w:p>
        </w:tc>
      </w:tr>
    </w:tbl>
    <w:p w:rsidR="004B441A" w:rsidRPr="0059740E" w:rsidRDefault="004B441A" w:rsidP="004B44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41A" w:rsidRPr="00DD0481" w:rsidRDefault="004B441A" w:rsidP="004B441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603">
        <w:rPr>
          <w:rFonts w:ascii="Times New Roman" w:eastAsia="Calibri" w:hAnsi="Times New Roman" w:cs="Times New Roman"/>
          <w:sz w:val="26"/>
          <w:szCs w:val="26"/>
        </w:rPr>
        <w:tab/>
      </w:r>
      <w:r w:rsidRPr="00DD048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ПРОГНОЗ НА 2020г.: </w:t>
      </w:r>
      <w:r w:rsidRPr="00DD0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Ожидается гибель мышей в зимний период на уровне 25-30%. 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На наличие сформировавшегося зимующего запаса </w:t>
      </w: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нестадных саранчовых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лугового мотылька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были обследованы угодья в 26 районах края на площади 16,29 тыс.га, из них 1,04 тыс.га федеральных земель (земли НИИ, ГСУ) (Рис.2).</w:t>
      </w: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НЕСТАДНЫЕ САРАНЧОВЫЕ.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Кубышки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с живыми яйцами обнаружены на 90% обследованной площади. Осенняя заселенность угодий осталась на уровне весенней. Как обычно стациями резервации являются сенокосы, пастбища.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Канском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, Тюхтетском и Шарыповском районах кубышки были обнаружены на стерне зерновых культур. Их средняя численность составляла 5,6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экз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>/м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4B441A">
        <w:rPr>
          <w:rFonts w:ascii="Times New Roman" w:eastAsia="Calibri" w:hAnsi="Times New Roman" w:cs="Times New Roman"/>
          <w:sz w:val="26"/>
          <w:szCs w:val="26"/>
        </w:rPr>
        <w:t>, что в 1,3 раза ниже среднемноголетней (7 экз/м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). Наибольший запас вредителя сформировался как обычно в центральных районах края, где средняя численность кубышек составляла 8,9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экз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>/м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4B441A">
        <w:rPr>
          <w:rFonts w:ascii="Times New Roman" w:eastAsia="Calibri" w:hAnsi="Times New Roman" w:cs="Times New Roman"/>
          <w:sz w:val="26"/>
          <w:szCs w:val="26"/>
        </w:rPr>
        <w:t xml:space="preserve">. В Березовском районе на 180 га сенокосов в 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>/ф «</w:t>
      </w:r>
      <w:proofErr w:type="spellStart"/>
      <w:r w:rsidRPr="004B441A">
        <w:rPr>
          <w:rFonts w:ascii="Times New Roman" w:eastAsia="Calibri" w:hAnsi="Times New Roman" w:cs="Times New Roman"/>
          <w:sz w:val="26"/>
          <w:szCs w:val="26"/>
        </w:rPr>
        <w:t>Бархотовская</w:t>
      </w:r>
      <w:proofErr w:type="spellEnd"/>
      <w:r w:rsidRPr="004B441A">
        <w:rPr>
          <w:rFonts w:ascii="Times New Roman" w:eastAsia="Calibri" w:hAnsi="Times New Roman" w:cs="Times New Roman"/>
          <w:sz w:val="26"/>
          <w:szCs w:val="26"/>
        </w:rPr>
        <w:t>» число кубышек на единицу площади достигало 20,3 экз/м</w:t>
      </w:r>
      <w:r w:rsidRPr="004B441A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4B441A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34"/>
      </w:tblGrid>
      <w:tr w:rsidR="004B441A" w:rsidTr="004B441A">
        <w:tc>
          <w:tcPr>
            <w:tcW w:w="4503" w:type="dxa"/>
          </w:tcPr>
          <w:p w:rsidR="004B441A" w:rsidRDefault="004B441A" w:rsidP="004B44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481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337197" cy="2656114"/>
                  <wp:effectExtent l="19050" t="0" r="15603" b="0"/>
                  <wp:docPr id="3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4B441A" w:rsidRDefault="004B441A" w:rsidP="004B44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0481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444084" cy="4214948"/>
                  <wp:effectExtent l="19050" t="0" r="3966" b="0"/>
                  <wp:docPr id="4" name="Рисунок 1" descr="\\192.168.10.4\файлообменник\Отдел защиты растений\Кузнецова Ирина Анатольевна\к сайту\2019\Кубышки осень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защиты растений\Кузнецова Ирина Анатольевна\к сайту\2019\Кубышки осень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22" cy="421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41A" w:rsidTr="004B441A">
        <w:tc>
          <w:tcPr>
            <w:tcW w:w="4503" w:type="dxa"/>
          </w:tcPr>
          <w:p w:rsidR="004B441A" w:rsidRPr="00592459" w:rsidRDefault="004B441A" w:rsidP="004B441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59245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Рис. 2. Объемы почвенных раскопок на зимующий запас нестадных саранчовых и лугового мотылька в Красноярском крае осенью 2019г.</w:t>
            </w:r>
          </w:p>
        </w:tc>
        <w:tc>
          <w:tcPr>
            <w:tcW w:w="5634" w:type="dxa"/>
          </w:tcPr>
          <w:p w:rsidR="004B441A" w:rsidRDefault="004B441A" w:rsidP="004B44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18"/>
                <w:szCs w:val="18"/>
              </w:rPr>
              <w:t>Рис. 3. Распределение запаса кубышек нестабных саранчовых осенью 2019 года в Красноярском крае (в разрезе районов).</w:t>
            </w:r>
          </w:p>
        </w:tc>
      </w:tr>
    </w:tbl>
    <w:p w:rsidR="004B441A" w:rsidRPr="00DD0481" w:rsidRDefault="004B441A" w:rsidP="004B441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4B441A" w:rsidRPr="004B441A" w:rsidRDefault="004B441A" w:rsidP="004B441A">
      <w:pPr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4B441A">
        <w:rPr>
          <w:rFonts w:ascii="Times New Roman" w:eastAsia="Calibri" w:hAnsi="Times New Roman" w:cs="Times New Roman"/>
          <w:b/>
          <w:sz w:val="26"/>
          <w:szCs w:val="26"/>
        </w:rPr>
        <w:t xml:space="preserve">ПРОГНОЗ НА 2020г.: </w:t>
      </w: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Ожидается гибель </w:t>
      </w:r>
      <w:proofErr w:type="gramStart"/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кубышек</w:t>
      </w:r>
      <w:proofErr w:type="gramEnd"/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в зимний период на уровне 30-35%. Из-за близкого расположения отдельных районов к территории Хакасии (зоне постоянного активного роста и развития популяции вредителя), а также благодаря сложившимся микроклиматическим условиям отдельных угодий в 2020 году сохранится очажная вредоносность нестадных саранчовых.</w:t>
      </w:r>
    </w:p>
    <w:p w:rsidR="004B441A" w:rsidRPr="004B441A" w:rsidRDefault="004B441A" w:rsidP="004B441A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B441A" w:rsidRPr="004B441A" w:rsidRDefault="004B441A" w:rsidP="004B44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41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ЛУГОВОЙ МОТЫЛЕК. </w:t>
      </w:r>
      <w:r w:rsidRPr="004B441A">
        <w:rPr>
          <w:rFonts w:ascii="Times New Roman" w:eastAsia="Calibri" w:hAnsi="Times New Roman" w:cs="Times New Roman"/>
          <w:sz w:val="26"/>
          <w:szCs w:val="26"/>
        </w:rPr>
        <w:t>Вредоносность гусениц с.-х. культурах наблюдалась в Балахтинском, Березовском, Боготольском, Емельяновском, Ермаковском, Канском, Каратузском, Краснотуранском, Курагинском, Минусинском, Назаровском, Новоселовском, Саянском, Шарыповском, Шушенском районах на 13,46 тыс.га. Наиболее высокая численность мотылька отмечалась на посевах многолетних трав и ярового рапса. Проводились защитные мероприятия (6,87 тыс</w:t>
      </w:r>
      <w:proofErr w:type="gramStart"/>
      <w:r w:rsidRPr="004B441A">
        <w:rPr>
          <w:rFonts w:ascii="Times New Roman" w:eastAsia="Calibri" w:hAnsi="Times New Roman" w:cs="Times New Roman"/>
          <w:sz w:val="26"/>
          <w:szCs w:val="26"/>
        </w:rPr>
        <w:t>.г</w:t>
      </w:r>
      <w:proofErr w:type="gramEnd"/>
      <w:r w:rsidRPr="004B441A">
        <w:rPr>
          <w:rFonts w:ascii="Times New Roman" w:eastAsia="Calibri" w:hAnsi="Times New Roman" w:cs="Times New Roman"/>
          <w:sz w:val="26"/>
          <w:szCs w:val="26"/>
        </w:rPr>
        <w:t>а).</w:t>
      </w:r>
    </w:p>
    <w:p w:rsidR="004B441A" w:rsidRPr="004B441A" w:rsidRDefault="004B441A" w:rsidP="004B441A">
      <w:pPr>
        <w:spacing w:after="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4B441A">
        <w:rPr>
          <w:rFonts w:ascii="Times New Roman" w:eastAsia="Calibri" w:hAnsi="Times New Roman" w:cs="Times New Roman"/>
          <w:sz w:val="26"/>
          <w:szCs w:val="26"/>
        </w:rPr>
        <w:tab/>
      </w:r>
      <w:r w:rsidRPr="004B441A">
        <w:rPr>
          <w:rFonts w:ascii="Times New Roman" w:eastAsia="Calibri" w:hAnsi="Times New Roman" w:cs="Times New Roman"/>
          <w:b/>
          <w:sz w:val="26"/>
          <w:szCs w:val="26"/>
        </w:rPr>
        <w:t>ПРОГНОЗ НА 2020г</w:t>
      </w:r>
      <w:r w:rsidRPr="004B441A">
        <w:rPr>
          <w:rFonts w:ascii="Times New Roman" w:eastAsia="Calibri" w:hAnsi="Times New Roman" w:cs="Times New Roman"/>
          <w:b/>
          <w:i/>
          <w:sz w:val="26"/>
          <w:szCs w:val="26"/>
        </w:rPr>
        <w:t>.: Возможна очажная вредоносность лугового мотылька в районах развития залетевшей популяции вредителя.</w:t>
      </w:r>
    </w:p>
    <w:p w:rsidR="004B441A" w:rsidRDefault="004B441A" w:rsidP="004B44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7EF0" w:rsidRPr="00077EF0" w:rsidRDefault="00077EF0" w:rsidP="00077E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77EF0" w:rsidRPr="00077EF0" w:rsidSect="00077E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0"/>
    <w:rsid w:val="00077EF0"/>
    <w:rsid w:val="004B441A"/>
    <w:rsid w:val="005042F1"/>
    <w:rsid w:val="00B20C6C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F0"/>
    <w:pPr>
      <w:spacing w:after="0" w:line="240" w:lineRule="auto"/>
    </w:pPr>
  </w:style>
  <w:style w:type="table" w:styleId="a4">
    <w:name w:val="Table Grid"/>
    <w:basedOn w:val="a1"/>
    <w:uiPriority w:val="39"/>
    <w:rsid w:val="004B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F0"/>
    <w:pPr>
      <w:spacing w:after="0" w:line="240" w:lineRule="auto"/>
    </w:pPr>
  </w:style>
  <w:style w:type="table" w:styleId="a4">
    <w:name w:val="Table Grid"/>
    <w:basedOn w:val="a1"/>
    <w:uiPriority w:val="39"/>
    <w:rsid w:val="004B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.4\&#1092;&#1072;&#1081;&#1083;&#1086;&#1086;&#1073;&#1084;&#1077;&#1085;&#1085;&#1080;&#1082;\&#1054;&#1090;&#1076;&#1077;&#1083;%20&#1079;&#1072;&#1097;&#1080;&#1090;&#1099;%20&#1088;&#1072;&#1089;&#1090;&#1077;&#1085;&#1080;&#1081;\&#1050;&#1091;&#1079;&#1085;&#1077;&#1094;&#1086;&#1074;&#1072;%20&#1048;&#1088;&#1080;&#1085;&#1072;%20&#1040;&#1085;&#1072;&#1090;&#1086;&#1083;&#1100;&#1077;&#1074;&#1085;&#1072;\&#1060;&#1080;&#1090;&#1086;&#1087;&#1072;&#1090;&#1086;&#1083;&#1086;&#1075;&#1080;&#1095;&#1077;&#1089;&#1082;&#1080;&#1081;%20&#1072;&#1085;&#1072;&#1083;&#1080;&#1079;%20&#1087;&#1086;&#1095;&#1074;&#1099;\&#1092;&#1080;&#1090;&#1086;&#1087;&#1072;&#1090;&#1086;&#1083;&#1086;&#1075;&#1080;&#1095;&#1077;&#1089;&#1082;&#1080;&#1081;%20&#1072;&#1085;&#1072;&#1083;&#1080;&#1079;%20&#1087;&#1086;&#1095;&#1074;&#1099;%20&#1074;%20&#1082;&#1088;&#1072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507760341607726E-3"/>
          <c:y val="0.18609271935948041"/>
          <c:w val="0.88366838466621755"/>
          <c:h val="0.6766784971435914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spPr/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layout>
                <c:manualLayout>
                  <c:x val="0.29357935843008176"/>
                  <c:y val="0.13674397719884421"/>
                </c:manualLayout>
              </c:layout>
              <c:tx>
                <c:rich>
                  <a:bodyPr/>
                  <a:lstStyle/>
                  <a:p>
                    <a:r>
                      <a:rPr lang="ru-RU" sz="1400" b="1"/>
                      <a:t>94</a:t>
                    </a:r>
                    <a:r>
                      <a:rPr lang="en-US" sz="1400" b="1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'график (2)'!$A$3:$A$6</c:f>
              <c:strCache>
                <c:ptCount val="2"/>
                <c:pt idx="0">
                  <c:v>Обследовано земель с.-х. назначения</c:v>
                </c:pt>
                <c:pt idx="1">
                  <c:v>Обследовано федеральных земель</c:v>
                </c:pt>
              </c:strCache>
            </c:strRef>
          </c:cat>
          <c:val>
            <c:numRef>
              <c:f>'график (2)'!$B$3:$B$6</c:f>
              <c:numCache>
                <c:formatCode>0%</c:formatCode>
                <c:ptCount val="4"/>
                <c:pt idx="0">
                  <c:v>0.94000000000000061</c:v>
                </c:pt>
                <c:pt idx="1">
                  <c:v>6.0000000000000067E-2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"/>
          <c:y val="0.86831049548482964"/>
          <c:w val="0.88938626421696332"/>
          <c:h val="0.1095640128317304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dcterms:created xsi:type="dcterms:W3CDTF">2019-10-15T04:41:00Z</dcterms:created>
  <dcterms:modified xsi:type="dcterms:W3CDTF">2019-10-15T04:41:00Z</dcterms:modified>
</cp:coreProperties>
</file>